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422" w:lineRule="exact"/>
      </w:pPr>
      <w:r>
        <w:rPr>
          <w:spacing w:val="-5"/>
        </w:rPr>
        <w:t>輔仁大學學校財團法人輔仁大學</w:t>
      </w:r>
    </w:p>
    <w:p>
      <w:pPr>
        <w:spacing w:line="524" w:lineRule="exact" w:before="0"/>
        <w:ind w:left="2" w:right="299" w:firstLine="0"/>
        <w:jc w:val="center"/>
        <w:rPr>
          <w:rFonts w:ascii="Adobe Clean Han ExtraBold" w:eastAsia="Adobe Clean Han ExtraBold"/>
          <w:b/>
          <w:sz w:val="32"/>
        </w:rPr>
      </w:pPr>
      <w:r>
        <w:rPr>
          <w:rFonts w:ascii="Adobe Fan Heiti Std B" w:eastAsia="Adobe Fan Heiti Std B"/>
          <w:b/>
          <w:spacing w:val="-2"/>
          <w:sz w:val="32"/>
        </w:rPr>
        <w:t>114</w:t>
      </w:r>
      <w:r>
        <w:rPr>
          <w:rFonts w:ascii="Adobe Fan Heiti Std B" w:eastAsia="Adobe Fan Heiti Std B"/>
          <w:b/>
          <w:spacing w:val="-14"/>
          <w:sz w:val="32"/>
        </w:rPr>
        <w:t> </w:t>
      </w:r>
      <w:r>
        <w:rPr>
          <w:rFonts w:ascii="Adobe Clean Han ExtraBold" w:eastAsia="Adobe Clean Han ExtraBold"/>
          <w:b/>
          <w:spacing w:val="-3"/>
          <w:sz w:val="32"/>
        </w:rPr>
        <w:t>年度新北市幼兒園園長專業訓練課程 招生簡章</w:t>
      </w:r>
    </w:p>
    <w:p>
      <w:pPr>
        <w:pStyle w:val="BodyText"/>
        <w:spacing w:before="231"/>
        <w:ind w:left="393"/>
      </w:pPr>
      <w:r>
        <w:rPr>
          <w:spacing w:val="-2"/>
        </w:rPr>
        <w:t>一、招生依據：</w:t>
      </w:r>
    </w:p>
    <w:p>
      <w:pPr>
        <w:pStyle w:val="BodyText"/>
        <w:spacing w:line="360" w:lineRule="auto" w:before="156"/>
        <w:ind w:left="873" w:right="690"/>
      </w:pPr>
      <w:r>
        <w:rPr>
          <w:spacing w:val="-2"/>
        </w:rPr>
        <w:t>依新北市政府教育局中華民國 </w:t>
      </w:r>
      <w:r>
        <w:rPr>
          <w:rFonts w:ascii="MingLiU_HKSCS" w:eastAsia="MingLiU_HKSCS" w:hint="eastAsia"/>
        </w:rPr>
        <w:t>113</w:t>
      </w:r>
      <w:r>
        <w:rPr>
          <w:rFonts w:ascii="MingLiU_HKSCS" w:eastAsia="MingLiU_HKSCS" w:hint="eastAsia"/>
          <w:spacing w:val="-68"/>
        </w:rPr>
        <w:t> </w:t>
      </w:r>
      <w:r>
        <w:rPr>
          <w:spacing w:val="-8"/>
        </w:rPr>
        <w:t>年 </w:t>
      </w:r>
      <w:r>
        <w:rPr>
          <w:rFonts w:ascii="MingLiU_HKSCS" w:eastAsia="MingLiU_HKSCS" w:hint="eastAsia"/>
        </w:rPr>
        <w:t>12</w:t>
      </w:r>
      <w:r>
        <w:rPr>
          <w:rFonts w:ascii="MingLiU_HKSCS" w:eastAsia="MingLiU_HKSCS" w:hint="eastAsia"/>
          <w:spacing w:val="-68"/>
        </w:rPr>
        <w:t> </w:t>
      </w:r>
      <w:r>
        <w:rPr>
          <w:spacing w:val="-8"/>
        </w:rPr>
        <w:t>月 </w:t>
      </w:r>
      <w:r>
        <w:rPr>
          <w:rFonts w:ascii="MingLiU_HKSCS" w:eastAsia="MingLiU_HKSCS" w:hint="eastAsia"/>
        </w:rPr>
        <w:t>2</w:t>
      </w:r>
      <w:r>
        <w:rPr>
          <w:rFonts w:ascii="MingLiU_HKSCS" w:eastAsia="MingLiU_HKSCS" w:hint="eastAsia"/>
          <w:spacing w:val="-70"/>
        </w:rPr>
        <w:t> </w:t>
      </w:r>
      <w:r>
        <w:rPr>
          <w:spacing w:val="-2"/>
        </w:rPr>
        <w:t>日新北府教幼字第 </w:t>
      </w:r>
      <w:r>
        <w:rPr>
          <w:rFonts w:ascii="MingLiU_HKSCS" w:eastAsia="MingLiU_HKSCS" w:hint="eastAsia"/>
        </w:rPr>
        <w:t>1132378015</w:t>
      </w:r>
      <w:r>
        <w:rPr>
          <w:rFonts w:ascii="MingLiU_HKSCS" w:eastAsia="MingLiU_HKSCS" w:hint="eastAsia"/>
          <w:spacing w:val="-68"/>
        </w:rPr>
        <w:t> </w:t>
      </w:r>
      <w:r>
        <w:rPr/>
        <w:t>號函及幼兒園</w:t>
      </w:r>
      <w:r>
        <w:rPr>
          <w:spacing w:val="-2"/>
        </w:rPr>
        <w:t>園長專業訓練辦法規定辦理。</w:t>
      </w:r>
    </w:p>
    <w:p>
      <w:pPr>
        <w:pStyle w:val="BodyText"/>
        <w:ind w:left="393"/>
      </w:pPr>
      <w:r>
        <w:rPr>
          <w:spacing w:val="-2"/>
        </w:rPr>
        <w:t>二、招生目的：</w:t>
      </w:r>
    </w:p>
    <w:p>
      <w:pPr>
        <w:pStyle w:val="BodyText"/>
        <w:spacing w:line="362" w:lineRule="auto" w:before="156"/>
        <w:ind w:left="873" w:right="688"/>
      </w:pPr>
      <w:r>
        <w:rPr>
          <w:spacing w:val="4"/>
        </w:rPr>
        <w:t>本校為配合幼兒教育的政策推行，並協助提升幼兒園園長專業素質，特承辦「幼兒園園</w:t>
      </w:r>
      <w:r>
        <w:rPr>
          <w:spacing w:val="-18"/>
        </w:rPr>
        <w:t>長專業訓練」。</w:t>
      </w:r>
    </w:p>
    <w:p>
      <w:pPr>
        <w:pStyle w:val="ListParagraph"/>
        <w:numPr>
          <w:ilvl w:val="0"/>
          <w:numId w:val="1"/>
        </w:numPr>
        <w:tabs>
          <w:tab w:pos="1579" w:val="left" w:leader="none"/>
        </w:tabs>
        <w:spacing w:line="360" w:lineRule="auto" w:before="0" w:after="0"/>
        <w:ind w:left="1579" w:right="885" w:hanging="466"/>
        <w:jc w:val="left"/>
        <w:rPr>
          <w:sz w:val="24"/>
        </w:rPr>
      </w:pPr>
      <w:r>
        <w:rPr>
          <w:spacing w:val="-2"/>
          <w:sz w:val="24"/>
        </w:rPr>
        <w:t>協助推展幼教政策並配合園長培育需求現況，提升從業人員暨兒專協助推展幼教政策並配合園長培育需求現況，提升從業人員暨兒專發展知能。</w:t>
      </w:r>
    </w:p>
    <w:p>
      <w:pPr>
        <w:pStyle w:val="ListParagraph"/>
        <w:numPr>
          <w:ilvl w:val="0"/>
          <w:numId w:val="1"/>
        </w:numPr>
        <w:tabs>
          <w:tab w:pos="1579" w:val="left" w:leader="none"/>
        </w:tabs>
        <w:spacing w:line="360" w:lineRule="auto" w:before="0" w:after="0"/>
        <w:ind w:left="1579" w:right="885" w:hanging="466"/>
        <w:jc w:val="left"/>
        <w:rPr>
          <w:sz w:val="24"/>
        </w:rPr>
      </w:pPr>
      <w:r>
        <w:rPr>
          <w:spacing w:val="-2"/>
          <w:sz w:val="24"/>
        </w:rPr>
        <w:t>協助培訓儲備幼兒園園長專業人才並提供教師、教保員進修及發展之機會，提升其專業素養與行政管理之能力。</w:t>
      </w:r>
    </w:p>
    <w:p>
      <w:pPr>
        <w:pStyle w:val="ListParagraph"/>
        <w:numPr>
          <w:ilvl w:val="0"/>
          <w:numId w:val="1"/>
        </w:numPr>
        <w:tabs>
          <w:tab w:pos="1578" w:val="left" w:leader="none"/>
        </w:tabs>
        <w:spacing w:line="360" w:lineRule="auto" w:before="0" w:after="0"/>
        <w:ind w:left="393" w:right="1845" w:firstLine="720"/>
        <w:jc w:val="left"/>
        <w:rPr>
          <w:sz w:val="24"/>
        </w:rPr>
      </w:pPr>
      <w:r>
        <w:rPr>
          <w:spacing w:val="-2"/>
          <w:sz w:val="24"/>
        </w:rPr>
        <w:t>規劃產、官、學、研專業幼教師資，提供多元、精進之幼教研訓交流。三、主辦單位：新北市政府教育局</w:t>
      </w:r>
    </w:p>
    <w:p>
      <w:pPr>
        <w:pStyle w:val="BodyText"/>
        <w:spacing w:line="360" w:lineRule="auto"/>
        <w:ind w:left="393" w:right="3870"/>
      </w:pPr>
      <w:r>
        <w:rPr/>
        <w:t>四、承辦單位：輔仁大學學校財團法人輔仁大學 推廣教育中心</w:t>
      </w:r>
      <w:r>
        <w:rPr>
          <w:spacing w:val="-2"/>
        </w:rPr>
        <w:t>五、協辦單位：輔仁大學兒童與家庭學系</w:t>
      </w:r>
    </w:p>
    <w:p>
      <w:pPr>
        <w:pStyle w:val="BodyText"/>
        <w:ind w:left="393"/>
      </w:pPr>
      <w:r>
        <w:rPr>
          <w:spacing w:val="-1"/>
        </w:rPr>
        <w:t>六、招生對象及資格：</w:t>
      </w:r>
    </w:p>
    <w:p>
      <w:pPr>
        <w:pStyle w:val="BodyText"/>
        <w:spacing w:before="155"/>
        <w:ind w:left="873"/>
      </w:pPr>
      <w:r>
        <w:rPr>
          <w:rFonts w:ascii="MingLiU_HKSCS" w:eastAsia="MingLiU_HKSCS" w:hint="eastAsia"/>
        </w:rPr>
        <w:t>(</w:t>
      </w:r>
      <w:r>
        <w:rPr/>
        <w:t>一</w:t>
      </w:r>
      <w:r>
        <w:rPr>
          <w:rFonts w:ascii="MingLiU_HKSCS" w:eastAsia="MingLiU_HKSCS" w:hint="eastAsia"/>
        </w:rPr>
        <w:t>)</w:t>
      </w:r>
      <w:r>
        <w:rPr>
          <w:spacing w:val="-1"/>
        </w:rPr>
        <w:t>依據「幼兒園園長專業訓練辦法」第二條辦理。</w:t>
      </w:r>
    </w:p>
    <w:p>
      <w:pPr>
        <w:pStyle w:val="BodyText"/>
        <w:spacing w:before="156"/>
        <w:ind w:left="873"/>
      </w:pPr>
      <w:r>
        <w:rPr>
          <w:rFonts w:ascii="MingLiU_HKSCS" w:eastAsia="MingLiU_HKSCS" w:hint="eastAsia"/>
        </w:rPr>
        <w:t>(</w:t>
      </w:r>
      <w:r>
        <w:rPr/>
        <w:t>二</w:t>
      </w:r>
      <w:r>
        <w:rPr>
          <w:rFonts w:ascii="MingLiU_HKSCS" w:eastAsia="MingLiU_HKSCS" w:hint="eastAsia"/>
        </w:rPr>
        <w:t>)</w:t>
      </w:r>
      <w:r>
        <w:rPr/>
        <w:t>符合下列規定資格者，得參加幼兒園園長專業訓練（以下簡稱本訓練</w:t>
      </w:r>
      <w:r>
        <w:rPr>
          <w:spacing w:val="-125"/>
        </w:rPr>
        <w:t>）</w:t>
      </w:r>
      <w:r>
        <w:rPr>
          <w:spacing w:val="-5"/>
        </w:rPr>
        <w:t>：</w:t>
      </w:r>
    </w:p>
    <w:p>
      <w:pPr>
        <w:pStyle w:val="ListParagraph"/>
        <w:numPr>
          <w:ilvl w:val="1"/>
          <w:numId w:val="1"/>
        </w:numPr>
        <w:tabs>
          <w:tab w:pos="1593" w:val="left" w:leader="none"/>
        </w:tabs>
        <w:spacing w:line="240" w:lineRule="auto" w:before="156" w:after="0"/>
        <w:ind w:left="1593" w:right="0" w:hanging="240"/>
        <w:jc w:val="left"/>
        <w:rPr>
          <w:sz w:val="24"/>
        </w:rPr>
      </w:pPr>
      <w:r>
        <w:rPr>
          <w:spacing w:val="-1"/>
          <w:sz w:val="24"/>
        </w:rPr>
        <w:t>具幼兒園教師或教保員資格。</w:t>
      </w:r>
    </w:p>
    <w:p>
      <w:pPr>
        <w:pStyle w:val="ListParagraph"/>
        <w:numPr>
          <w:ilvl w:val="1"/>
          <w:numId w:val="1"/>
        </w:numPr>
        <w:tabs>
          <w:tab w:pos="1593" w:val="left" w:leader="none"/>
        </w:tabs>
        <w:spacing w:line="240" w:lineRule="auto" w:before="156" w:after="0"/>
        <w:ind w:left="1593" w:right="0" w:hanging="240"/>
        <w:jc w:val="left"/>
        <w:rPr>
          <w:sz w:val="24"/>
        </w:rPr>
      </w:pPr>
      <w:r>
        <w:rPr>
          <w:spacing w:val="-1"/>
          <w:sz w:val="24"/>
        </w:rPr>
        <w:t>具下列各目之一之實際服務年資滿三年以上：</w:t>
      </w:r>
    </w:p>
    <w:p>
      <w:pPr>
        <w:pStyle w:val="ListParagraph"/>
        <w:numPr>
          <w:ilvl w:val="2"/>
          <w:numId w:val="1"/>
        </w:numPr>
        <w:tabs>
          <w:tab w:pos="2073" w:val="left" w:leader="none"/>
        </w:tabs>
        <w:spacing w:line="240" w:lineRule="auto" w:before="156" w:after="0"/>
        <w:ind w:left="2073" w:right="0" w:hanging="480"/>
        <w:jc w:val="left"/>
        <w:rPr>
          <w:sz w:val="24"/>
        </w:rPr>
      </w:pPr>
      <w:r>
        <w:rPr>
          <w:spacing w:val="-1"/>
          <w:sz w:val="24"/>
        </w:rPr>
        <w:t>幼兒園教師或教保員。</w:t>
      </w:r>
    </w:p>
    <w:p>
      <w:pPr>
        <w:pStyle w:val="ListParagraph"/>
        <w:numPr>
          <w:ilvl w:val="2"/>
          <w:numId w:val="1"/>
        </w:numPr>
        <w:tabs>
          <w:tab w:pos="2073" w:val="left" w:leader="none"/>
        </w:tabs>
        <w:spacing w:line="240" w:lineRule="auto" w:before="156" w:after="0"/>
        <w:ind w:left="2073" w:right="0" w:hanging="480"/>
        <w:jc w:val="left"/>
        <w:rPr>
          <w:sz w:val="24"/>
        </w:rPr>
      </w:pPr>
      <w:r>
        <w:rPr>
          <w:spacing w:val="-2"/>
          <w:sz w:val="24"/>
        </w:rPr>
        <w:t>幼稚園教師。</w:t>
      </w:r>
    </w:p>
    <w:p>
      <w:pPr>
        <w:pStyle w:val="ListParagraph"/>
        <w:numPr>
          <w:ilvl w:val="2"/>
          <w:numId w:val="1"/>
        </w:numPr>
        <w:tabs>
          <w:tab w:pos="2073" w:val="left" w:leader="none"/>
        </w:tabs>
        <w:spacing w:line="240" w:lineRule="auto" w:before="156" w:after="0"/>
        <w:ind w:left="2073" w:right="0" w:hanging="480"/>
        <w:jc w:val="left"/>
        <w:rPr>
          <w:sz w:val="24"/>
        </w:rPr>
      </w:pPr>
      <w:r>
        <w:rPr>
          <w:spacing w:val="-2"/>
          <w:sz w:val="24"/>
        </w:rPr>
        <w:t>托兒所教保人員。</w:t>
      </w:r>
    </w:p>
    <w:p>
      <w:pPr>
        <w:pStyle w:val="ListParagraph"/>
        <w:numPr>
          <w:ilvl w:val="2"/>
          <w:numId w:val="1"/>
        </w:numPr>
        <w:tabs>
          <w:tab w:pos="1987" w:val="left" w:leader="none"/>
          <w:tab w:pos="2073" w:val="left" w:leader="none"/>
        </w:tabs>
        <w:spacing w:line="360" w:lineRule="auto" w:before="158" w:after="0"/>
        <w:ind w:left="1987" w:right="870" w:hanging="394"/>
        <w:jc w:val="left"/>
        <w:rPr>
          <w:sz w:val="24"/>
        </w:rPr>
      </w:pPr>
      <w:r>
        <w:rPr>
          <w:sz w:val="24"/>
        </w:rPr>
        <w:tab/>
      </w:r>
      <w:r>
        <w:rPr>
          <w:spacing w:val="-2"/>
          <w:sz w:val="24"/>
        </w:rPr>
        <w:t>幼兒教育、幼兒保育相關科、系、所畢業之幼兒園（包括托兒所及幼稚園</w:t>
      </w:r>
      <w:r>
        <w:rPr>
          <w:spacing w:val="-2"/>
          <w:sz w:val="24"/>
        </w:rPr>
        <w:t>）</w:t>
      </w:r>
      <w:r>
        <w:rPr>
          <w:spacing w:val="-4"/>
          <w:sz w:val="24"/>
        </w:rPr>
        <w:t>負責人。</w:t>
      </w:r>
    </w:p>
    <w:p>
      <w:pPr>
        <w:pStyle w:val="ListParagraph"/>
        <w:numPr>
          <w:ilvl w:val="2"/>
          <w:numId w:val="1"/>
        </w:numPr>
        <w:tabs>
          <w:tab w:pos="2041" w:val="left" w:leader="none"/>
        </w:tabs>
        <w:spacing w:line="360" w:lineRule="auto" w:before="0" w:after="0"/>
        <w:ind w:left="1593" w:right="690" w:firstLine="0"/>
        <w:jc w:val="left"/>
        <w:rPr>
          <w:sz w:val="24"/>
        </w:rPr>
      </w:pPr>
      <w:r>
        <w:rPr>
          <w:spacing w:val="-4"/>
          <w:sz w:val="24"/>
        </w:rPr>
        <w:t>中華民國 </w:t>
      </w:r>
      <w:r>
        <w:rPr>
          <w:rFonts w:ascii="MingLiU_HKSCS" w:eastAsia="MingLiU_HKSCS" w:hint="eastAsia"/>
          <w:sz w:val="24"/>
        </w:rPr>
        <w:t>100</w:t>
      </w:r>
      <w:r>
        <w:rPr>
          <w:rFonts w:ascii="MingLiU_HKSCS" w:eastAsia="MingLiU_HKSCS" w:hint="eastAsia"/>
          <w:spacing w:val="-65"/>
          <w:sz w:val="24"/>
        </w:rPr>
        <w:t> </w:t>
      </w:r>
      <w:r>
        <w:rPr>
          <w:spacing w:val="-8"/>
          <w:sz w:val="24"/>
        </w:rPr>
        <w:t>年 </w:t>
      </w:r>
      <w:r>
        <w:rPr>
          <w:rFonts w:ascii="MingLiU_HKSCS" w:eastAsia="MingLiU_HKSCS" w:hint="eastAsia"/>
          <w:sz w:val="24"/>
        </w:rPr>
        <w:t>12</w:t>
      </w:r>
      <w:r>
        <w:rPr>
          <w:rFonts w:ascii="MingLiU_HKSCS" w:eastAsia="MingLiU_HKSCS" w:hint="eastAsia"/>
          <w:spacing w:val="-65"/>
          <w:sz w:val="24"/>
        </w:rPr>
        <w:t> </w:t>
      </w:r>
      <w:r>
        <w:rPr>
          <w:spacing w:val="-8"/>
          <w:sz w:val="24"/>
        </w:rPr>
        <w:t>月 </w:t>
      </w:r>
      <w:r>
        <w:rPr>
          <w:rFonts w:ascii="MingLiU_HKSCS" w:eastAsia="MingLiU_HKSCS" w:hint="eastAsia"/>
          <w:sz w:val="24"/>
        </w:rPr>
        <w:t>31</w:t>
      </w:r>
      <w:r>
        <w:rPr>
          <w:rFonts w:ascii="MingLiU_HKSCS" w:eastAsia="MingLiU_HKSCS" w:hint="eastAsia"/>
          <w:spacing w:val="-65"/>
          <w:sz w:val="24"/>
        </w:rPr>
        <w:t> </w:t>
      </w:r>
      <w:r>
        <w:rPr>
          <w:sz w:val="24"/>
        </w:rPr>
        <w:t>日以前，服務於幼稚園，同時符合下列規定之代理教</w:t>
      </w:r>
      <w:r>
        <w:rPr>
          <w:spacing w:val="-6"/>
          <w:sz w:val="24"/>
        </w:rPr>
        <w:t>師：</w:t>
      </w:r>
    </w:p>
    <w:p>
      <w:pPr>
        <w:pStyle w:val="BodyText"/>
        <w:ind w:left="2073"/>
      </w:pPr>
      <w:r>
        <w:rPr>
          <w:rFonts w:ascii="MingLiU_HKSCS" w:eastAsia="MingLiU_HKSCS" w:hint="eastAsia"/>
        </w:rPr>
        <w:t>a</w:t>
      </w:r>
      <w:r>
        <w:rPr>
          <w:spacing w:val="-2"/>
        </w:rPr>
        <w:t>、大學以上學歷。</w:t>
      </w:r>
    </w:p>
    <w:p>
      <w:pPr>
        <w:pStyle w:val="BodyText"/>
        <w:spacing w:line="360" w:lineRule="auto" w:before="156"/>
        <w:ind w:left="2438" w:right="990" w:hanging="365"/>
      </w:pPr>
      <w:r>
        <w:rPr>
          <w:rFonts w:ascii="MingLiU_HKSCS" w:eastAsia="MingLiU_HKSCS" w:hint="eastAsia"/>
          <w:spacing w:val="-2"/>
        </w:rPr>
        <w:t>b</w:t>
      </w:r>
      <w:r>
        <w:rPr>
          <w:spacing w:val="-2"/>
        </w:rPr>
        <w:t>、代理期間具專科以上學校幼兒教育、幼兒保育相關學院、系、所、學位學程、科畢業或取得其輔系證書。</w:t>
      </w:r>
    </w:p>
    <w:p>
      <w:pPr>
        <w:pStyle w:val="BodyText"/>
        <w:ind w:left="2073"/>
      </w:pPr>
      <w:r>
        <w:rPr>
          <w:rFonts w:ascii="MingLiU_HKSCS" w:eastAsia="MingLiU_HKSCS" w:hint="eastAsia"/>
        </w:rPr>
        <w:t>c</w:t>
      </w:r>
      <w:r>
        <w:rPr/>
        <w:t>、其代理報經直轄市、縣（市）</w:t>
      </w:r>
      <w:r>
        <w:rPr>
          <w:spacing w:val="-1"/>
        </w:rPr>
        <w:t>主管機關備查，且代理期間連續達三個月</w:t>
      </w:r>
    </w:p>
    <w:p>
      <w:pPr>
        <w:spacing w:after="0"/>
        <w:sectPr>
          <w:footerReference w:type="default" r:id="rId5"/>
          <w:type w:val="continuous"/>
          <w:pgSz w:w="11910" w:h="16840"/>
          <w:pgMar w:header="0" w:footer="561" w:top="680" w:bottom="760" w:left="600" w:right="440"/>
          <w:pgNumType w:start="1"/>
        </w:sectPr>
      </w:pPr>
    </w:p>
    <w:p>
      <w:pPr>
        <w:pStyle w:val="BodyText"/>
        <w:spacing w:before="53"/>
        <w:ind w:left="2438"/>
      </w:pPr>
      <w:r>
        <w:rPr>
          <w:spacing w:val="-4"/>
        </w:rPr>
        <w:t>以上。</w:t>
      </w:r>
    </w:p>
    <w:p>
      <w:pPr>
        <w:pStyle w:val="ListParagraph"/>
        <w:numPr>
          <w:ilvl w:val="2"/>
          <w:numId w:val="1"/>
        </w:numPr>
        <w:tabs>
          <w:tab w:pos="2072" w:val="left" w:leader="none"/>
          <w:tab w:pos="2162" w:val="left" w:leader="none"/>
        </w:tabs>
        <w:spacing w:line="360" w:lineRule="auto" w:before="156" w:after="0"/>
        <w:ind w:left="2162" w:right="690" w:hanging="567"/>
        <w:jc w:val="left"/>
        <w:rPr>
          <w:sz w:val="24"/>
        </w:rPr>
      </w:pPr>
      <w:r>
        <w:rPr>
          <w:rFonts w:ascii="MingLiU_HKSCS" w:eastAsia="MingLiU_HKSCS" w:hint="eastAsia"/>
          <w:sz w:val="24"/>
        </w:rPr>
        <w:t>100</w:t>
      </w:r>
      <w:r>
        <w:rPr>
          <w:rFonts w:ascii="MingLiU_HKSCS" w:eastAsia="MingLiU_HKSCS" w:hint="eastAsia"/>
          <w:spacing w:val="-60"/>
          <w:sz w:val="24"/>
        </w:rPr>
        <w:t> </w:t>
      </w:r>
      <w:r>
        <w:rPr>
          <w:spacing w:val="-8"/>
          <w:sz w:val="24"/>
        </w:rPr>
        <w:t>年 </w:t>
      </w:r>
      <w:r>
        <w:rPr>
          <w:rFonts w:ascii="MingLiU_HKSCS" w:eastAsia="MingLiU_HKSCS" w:hint="eastAsia"/>
          <w:sz w:val="24"/>
        </w:rPr>
        <w:t>12</w:t>
      </w:r>
      <w:r>
        <w:rPr>
          <w:rFonts w:ascii="MingLiU_HKSCS" w:eastAsia="MingLiU_HKSCS" w:hint="eastAsia"/>
          <w:spacing w:val="-60"/>
          <w:sz w:val="24"/>
        </w:rPr>
        <w:t> </w:t>
      </w:r>
      <w:r>
        <w:rPr>
          <w:spacing w:val="-8"/>
          <w:sz w:val="24"/>
        </w:rPr>
        <w:t>月 </w:t>
      </w:r>
      <w:r>
        <w:rPr>
          <w:rFonts w:ascii="MingLiU_HKSCS" w:eastAsia="MingLiU_HKSCS" w:hint="eastAsia"/>
          <w:sz w:val="24"/>
        </w:rPr>
        <w:t>31</w:t>
      </w:r>
      <w:r>
        <w:rPr>
          <w:rFonts w:ascii="MingLiU_HKSCS" w:eastAsia="MingLiU_HKSCS" w:hint="eastAsia"/>
          <w:spacing w:val="-60"/>
          <w:sz w:val="24"/>
        </w:rPr>
        <w:t> </w:t>
      </w:r>
      <w:r>
        <w:rPr>
          <w:sz w:val="24"/>
        </w:rPr>
        <w:t>日以前，服務於依兒童及少年福利法設立之托嬰中心，同時符</w:t>
      </w:r>
      <w:r>
        <w:rPr>
          <w:spacing w:val="-2"/>
          <w:sz w:val="24"/>
        </w:rPr>
        <w:t>合下列規定之教保人員：</w:t>
      </w:r>
    </w:p>
    <w:p>
      <w:pPr>
        <w:pStyle w:val="BodyText"/>
        <w:spacing w:line="360" w:lineRule="auto"/>
        <w:ind w:left="2431" w:right="993" w:hanging="360"/>
      </w:pPr>
      <w:r>
        <w:rPr>
          <w:rFonts w:ascii="MingLiU_HKSCS" w:eastAsia="MingLiU_HKSCS" w:hint="eastAsia"/>
          <w:spacing w:val="-2"/>
        </w:rPr>
        <w:t>a</w:t>
      </w:r>
      <w:r>
        <w:rPr>
          <w:spacing w:val="-2"/>
        </w:rPr>
        <w:t>、任職期間具專科以上學校幼兒教育、幼兒保育相關學院、系、所、學位學程、科畢業或取得其輔系證書。</w:t>
      </w:r>
    </w:p>
    <w:p>
      <w:pPr>
        <w:pStyle w:val="BodyText"/>
        <w:spacing w:before="2"/>
        <w:ind w:left="2073"/>
      </w:pPr>
      <w:r>
        <w:rPr>
          <w:rFonts w:ascii="MingLiU_HKSCS" w:eastAsia="MingLiU_HKSCS" w:hint="eastAsia"/>
        </w:rPr>
        <w:t>b</w:t>
      </w:r>
      <w:r>
        <w:rPr/>
        <w:t>、其任職報經直轄市、縣（市）</w:t>
      </w:r>
      <w:r>
        <w:rPr>
          <w:spacing w:val="-2"/>
        </w:rPr>
        <w:t>主管機關備查。</w:t>
      </w:r>
    </w:p>
    <w:p>
      <w:pPr>
        <w:pStyle w:val="ListParagraph"/>
        <w:numPr>
          <w:ilvl w:val="2"/>
          <w:numId w:val="1"/>
        </w:numPr>
        <w:tabs>
          <w:tab w:pos="2013" w:val="left" w:leader="none"/>
          <w:tab w:pos="2073" w:val="left" w:leader="none"/>
        </w:tabs>
        <w:spacing w:line="360" w:lineRule="auto" w:before="156" w:after="0"/>
        <w:ind w:left="2073" w:right="750" w:hanging="480"/>
        <w:jc w:val="left"/>
        <w:rPr>
          <w:sz w:val="24"/>
        </w:rPr>
      </w:pPr>
      <w:r>
        <w:rPr>
          <w:rFonts w:ascii="MingLiU_HKSCS" w:eastAsia="MingLiU_HKSCS" w:hint="eastAsia"/>
          <w:sz w:val="24"/>
        </w:rPr>
        <w:t>101</w:t>
      </w:r>
      <w:r>
        <w:rPr>
          <w:rFonts w:ascii="MingLiU_HKSCS" w:eastAsia="MingLiU_HKSCS" w:hint="eastAsia"/>
          <w:spacing w:val="-60"/>
          <w:sz w:val="24"/>
        </w:rPr>
        <w:t> </w:t>
      </w:r>
      <w:r>
        <w:rPr>
          <w:spacing w:val="-8"/>
          <w:sz w:val="24"/>
        </w:rPr>
        <w:t>年 </w:t>
      </w:r>
      <w:r>
        <w:rPr>
          <w:rFonts w:ascii="MingLiU_HKSCS" w:eastAsia="MingLiU_HKSCS" w:hint="eastAsia"/>
          <w:sz w:val="24"/>
        </w:rPr>
        <w:t>1</w:t>
      </w:r>
      <w:r>
        <w:rPr>
          <w:rFonts w:ascii="MingLiU_HKSCS" w:eastAsia="MingLiU_HKSCS" w:hint="eastAsia"/>
          <w:spacing w:val="-60"/>
          <w:sz w:val="24"/>
        </w:rPr>
        <w:t> </w:t>
      </w:r>
      <w:r>
        <w:rPr>
          <w:spacing w:val="-8"/>
          <w:sz w:val="24"/>
        </w:rPr>
        <w:t>月 </w:t>
      </w:r>
      <w:r>
        <w:rPr>
          <w:rFonts w:ascii="MingLiU_HKSCS" w:eastAsia="MingLiU_HKSCS" w:hint="eastAsia"/>
          <w:sz w:val="24"/>
        </w:rPr>
        <w:t>1</w:t>
      </w:r>
      <w:r>
        <w:rPr>
          <w:rFonts w:ascii="MingLiU_HKSCS" w:eastAsia="MingLiU_HKSCS" w:hint="eastAsia"/>
          <w:spacing w:val="-60"/>
          <w:sz w:val="24"/>
        </w:rPr>
        <w:t> </w:t>
      </w:r>
      <w:r>
        <w:rPr>
          <w:sz w:val="24"/>
        </w:rPr>
        <w:t>日以後，具教師或教保員資格且擔任幼兒園教師或教保員之代理</w:t>
      </w:r>
      <w:r>
        <w:rPr>
          <w:spacing w:val="-2"/>
          <w:sz w:val="24"/>
        </w:rPr>
        <w:t>人員，其代理報經直轄市、縣（市）主管機關備查，且代理期間連續達三個月以上之服務年資。</w:t>
      </w:r>
    </w:p>
    <w:p>
      <w:pPr>
        <w:pStyle w:val="ListParagraph"/>
        <w:numPr>
          <w:ilvl w:val="2"/>
          <w:numId w:val="1"/>
        </w:numPr>
        <w:tabs>
          <w:tab w:pos="1953" w:val="left" w:leader="none"/>
          <w:tab w:pos="2073" w:val="left" w:leader="none"/>
        </w:tabs>
        <w:spacing w:line="360" w:lineRule="auto" w:before="0" w:after="0"/>
        <w:ind w:left="2073" w:right="1050" w:hanging="480"/>
        <w:jc w:val="left"/>
        <w:rPr>
          <w:sz w:val="24"/>
        </w:rPr>
      </w:pPr>
      <w:r>
        <w:rPr>
          <w:rFonts w:ascii="MingLiU_HKSCS" w:eastAsia="MingLiU_HKSCS" w:hint="eastAsia"/>
          <w:sz w:val="24"/>
        </w:rPr>
        <w:t>101</w:t>
      </w:r>
      <w:r>
        <w:rPr>
          <w:rFonts w:ascii="MingLiU_HKSCS" w:eastAsia="MingLiU_HKSCS" w:hint="eastAsia"/>
          <w:spacing w:val="-60"/>
          <w:sz w:val="24"/>
        </w:rPr>
        <w:t> </w:t>
      </w:r>
      <w:r>
        <w:rPr>
          <w:spacing w:val="-8"/>
          <w:sz w:val="24"/>
        </w:rPr>
        <w:t>年 </w:t>
      </w:r>
      <w:r>
        <w:rPr>
          <w:rFonts w:ascii="MingLiU_HKSCS" w:eastAsia="MingLiU_HKSCS" w:hint="eastAsia"/>
          <w:sz w:val="24"/>
        </w:rPr>
        <w:t>1</w:t>
      </w:r>
      <w:r>
        <w:rPr>
          <w:rFonts w:ascii="MingLiU_HKSCS" w:eastAsia="MingLiU_HKSCS" w:hint="eastAsia"/>
          <w:spacing w:val="-60"/>
          <w:sz w:val="24"/>
        </w:rPr>
        <w:t> </w:t>
      </w:r>
      <w:r>
        <w:rPr>
          <w:spacing w:val="-8"/>
          <w:sz w:val="24"/>
        </w:rPr>
        <w:t>月 </w:t>
      </w:r>
      <w:r>
        <w:rPr>
          <w:rFonts w:ascii="MingLiU_HKSCS" w:eastAsia="MingLiU_HKSCS" w:hint="eastAsia"/>
          <w:sz w:val="24"/>
        </w:rPr>
        <w:t>1</w:t>
      </w:r>
      <w:r>
        <w:rPr>
          <w:rFonts w:ascii="MingLiU_HKSCS" w:eastAsia="MingLiU_HKSCS" w:hint="eastAsia"/>
          <w:spacing w:val="-60"/>
          <w:sz w:val="24"/>
        </w:rPr>
        <w:t> </w:t>
      </w:r>
      <w:r>
        <w:rPr>
          <w:sz w:val="24"/>
        </w:rPr>
        <w:t>日以後，服務於托嬰中心，同時符合下列資格之托育人員之服</w:t>
      </w:r>
      <w:r>
        <w:rPr>
          <w:spacing w:val="-4"/>
          <w:sz w:val="24"/>
        </w:rPr>
        <w:t>務年資：</w:t>
      </w:r>
    </w:p>
    <w:p>
      <w:pPr>
        <w:pStyle w:val="BodyText"/>
        <w:ind w:left="2073"/>
      </w:pPr>
      <w:r>
        <w:rPr>
          <w:rFonts w:ascii="MingLiU_HKSCS" w:eastAsia="MingLiU_HKSCS" w:hint="eastAsia"/>
        </w:rPr>
        <w:t>a</w:t>
      </w:r>
      <w:r>
        <w:rPr>
          <w:spacing w:val="-1"/>
        </w:rPr>
        <w:t>、具備下列學歷之一：</w:t>
      </w:r>
    </w:p>
    <w:p>
      <w:pPr>
        <w:pStyle w:val="BodyText"/>
        <w:spacing w:line="362" w:lineRule="auto" w:before="156"/>
        <w:ind w:left="2913" w:right="930" w:hanging="600"/>
      </w:pPr>
      <w:r>
        <w:rPr/>
        <w:t>（</w:t>
      </w:r>
      <w:r>
        <w:rPr>
          <w:rFonts w:ascii="MingLiU_HKSCS" w:eastAsia="MingLiU_HKSCS" w:hint="eastAsia"/>
        </w:rPr>
        <w:t>a</w:t>
      </w:r>
      <w:r>
        <w:rPr/>
        <w:t>）</w:t>
      </w:r>
      <w:r>
        <w:rPr>
          <w:rFonts w:ascii="MingLiU_HKSCS" w:eastAsia="MingLiU_HKSCS" w:hint="eastAsia"/>
        </w:rPr>
        <w:t>102</w:t>
      </w:r>
      <w:r>
        <w:rPr>
          <w:rFonts w:ascii="MingLiU_HKSCS" w:eastAsia="MingLiU_HKSCS" w:hint="eastAsia"/>
          <w:spacing w:val="-60"/>
        </w:rPr>
        <w:t> </w:t>
      </w:r>
      <w:r>
        <w:rPr>
          <w:spacing w:val="-8"/>
        </w:rPr>
        <w:t>年 </w:t>
      </w:r>
      <w:r>
        <w:rPr>
          <w:rFonts w:ascii="MingLiU_HKSCS" w:eastAsia="MingLiU_HKSCS" w:hint="eastAsia"/>
        </w:rPr>
        <w:t>7</w:t>
      </w:r>
      <w:r>
        <w:rPr>
          <w:rFonts w:ascii="MingLiU_HKSCS" w:eastAsia="MingLiU_HKSCS" w:hint="eastAsia"/>
          <w:spacing w:val="-60"/>
        </w:rPr>
        <w:t> </w:t>
      </w:r>
      <w:r>
        <w:rPr>
          <w:spacing w:val="-8"/>
        </w:rPr>
        <w:t>月 </w:t>
      </w:r>
      <w:r>
        <w:rPr>
          <w:rFonts w:ascii="MingLiU_HKSCS" w:eastAsia="MingLiU_HKSCS" w:hint="eastAsia"/>
        </w:rPr>
        <w:t>31</w:t>
      </w:r>
      <w:r>
        <w:rPr>
          <w:rFonts w:ascii="MingLiU_HKSCS" w:eastAsia="MingLiU_HKSCS" w:hint="eastAsia"/>
          <w:spacing w:val="-60"/>
        </w:rPr>
        <w:t> </w:t>
      </w:r>
      <w:r>
        <w:rPr/>
        <w:t>日以前入學國內專科以上學校，於幼兒教育、幼兒保</w:t>
      </w:r>
      <w:r>
        <w:rPr>
          <w:spacing w:val="-2"/>
        </w:rPr>
        <w:t>育相關學院、系、所、學位學程、科畢業或取得其輔系證書。</w:t>
      </w:r>
    </w:p>
    <w:p>
      <w:pPr>
        <w:pStyle w:val="BodyText"/>
        <w:spacing w:line="360" w:lineRule="auto"/>
        <w:ind w:left="3033" w:right="810" w:hanging="720"/>
        <w:jc w:val="both"/>
      </w:pPr>
      <w:r>
        <w:rPr>
          <w:spacing w:val="-4"/>
        </w:rPr>
        <w:t>（</w:t>
      </w:r>
      <w:r>
        <w:rPr>
          <w:rFonts w:ascii="MingLiU_HKSCS" w:eastAsia="MingLiU_HKSCS" w:hint="eastAsia"/>
          <w:spacing w:val="-4"/>
        </w:rPr>
        <w:t>b</w:t>
      </w:r>
      <w:r>
        <w:rPr>
          <w:spacing w:val="-4"/>
        </w:rPr>
        <w:t>）</w:t>
      </w:r>
      <w:r>
        <w:rPr>
          <w:rFonts w:ascii="MingLiU_HKSCS" w:eastAsia="MingLiU_HKSCS" w:hint="eastAsia"/>
          <w:spacing w:val="-4"/>
        </w:rPr>
        <w:t>102</w:t>
      </w:r>
      <w:r>
        <w:rPr>
          <w:rFonts w:ascii="MingLiU_HKSCS" w:eastAsia="MingLiU_HKSCS" w:hint="eastAsia"/>
          <w:spacing w:val="-26"/>
        </w:rPr>
        <w:t> </w:t>
      </w:r>
      <w:r>
        <w:rPr>
          <w:spacing w:val="-8"/>
        </w:rPr>
        <w:t>年 </w:t>
      </w:r>
      <w:r>
        <w:rPr>
          <w:rFonts w:ascii="MingLiU_HKSCS" w:eastAsia="MingLiU_HKSCS" w:hint="eastAsia"/>
          <w:spacing w:val="-4"/>
        </w:rPr>
        <w:t>8</w:t>
      </w:r>
      <w:r>
        <w:rPr>
          <w:rFonts w:ascii="MingLiU_HKSCS" w:eastAsia="MingLiU_HKSCS" w:hint="eastAsia"/>
          <w:spacing w:val="-26"/>
        </w:rPr>
        <w:t> </w:t>
      </w:r>
      <w:r>
        <w:rPr>
          <w:spacing w:val="2"/>
        </w:rPr>
        <w:t>月 </w:t>
      </w:r>
      <w:r>
        <w:rPr>
          <w:rFonts w:ascii="MingLiU_HKSCS" w:eastAsia="MingLiU_HKSCS" w:hint="eastAsia"/>
          <w:spacing w:val="-4"/>
        </w:rPr>
        <w:t>1</w:t>
      </w:r>
      <w:r>
        <w:rPr>
          <w:rFonts w:ascii="MingLiU_HKSCS" w:eastAsia="MingLiU_HKSCS" w:hint="eastAsia"/>
          <w:spacing w:val="-26"/>
        </w:rPr>
        <w:t> </w:t>
      </w:r>
      <w:r>
        <w:rPr>
          <w:spacing w:val="-4"/>
        </w:rPr>
        <w:t>日以後入學國內專科以上學校，於經中央主管機關認可</w:t>
      </w:r>
      <w:r>
        <w:rPr>
          <w:spacing w:val="-2"/>
        </w:rPr>
        <w:t>之幼兒教育、幼兒保育相關學院、系、所、學位學程、科畢業或取得其輔系證書。</w:t>
      </w:r>
    </w:p>
    <w:p>
      <w:pPr>
        <w:pStyle w:val="BodyText"/>
        <w:ind w:left="688"/>
      </w:pPr>
      <w:r>
        <w:rPr/>
        <w:t>（三）</w:t>
      </w:r>
      <w:r>
        <w:rPr>
          <w:spacing w:val="-1"/>
        </w:rPr>
        <w:t>前項第二款服務年資之證明，依教保服務人員條例第六條第四項規定辦理。</w:t>
      </w:r>
    </w:p>
    <w:p>
      <w:pPr>
        <w:pStyle w:val="BodyText"/>
        <w:spacing w:line="360" w:lineRule="auto" w:before="152"/>
        <w:ind w:left="1408" w:right="450" w:hanging="600"/>
      </w:pPr>
      <w:r>
        <w:rPr>
          <w:rFonts w:ascii="MingLiU_HKSCS" w:eastAsia="MingLiU_HKSCS" w:hint="eastAsia"/>
        </w:rPr>
        <w:t>(</w:t>
      </w:r>
      <w:r>
        <w:rPr/>
        <w:t>四</w:t>
      </w:r>
      <w:r>
        <w:rPr>
          <w:rFonts w:ascii="MingLiU_HKSCS" w:eastAsia="MingLiU_HKSCS" w:hint="eastAsia"/>
          <w:spacing w:val="18"/>
        </w:rPr>
        <w:t>) </w:t>
      </w:r>
      <w:r>
        <w:rPr>
          <w:spacing w:val="1"/>
        </w:rPr>
        <w:t>本訓練課程依據幼兒園園長專業訓練辦法第 </w:t>
      </w:r>
      <w:r>
        <w:rPr>
          <w:rFonts w:ascii="MingLiU_HKSCS" w:eastAsia="MingLiU_HKSCS" w:hint="eastAsia"/>
        </w:rPr>
        <w:t>3</w:t>
      </w:r>
      <w:r>
        <w:rPr>
          <w:rFonts w:ascii="MingLiU_HKSCS" w:eastAsia="MingLiU_HKSCS" w:hint="eastAsia"/>
          <w:spacing w:val="-30"/>
        </w:rPr>
        <w:t> </w:t>
      </w:r>
      <w:r>
        <w:rPr/>
        <w:t>條規定，由新北市政府委託本校辦理，</w:t>
      </w:r>
      <w:r>
        <w:rPr>
          <w:spacing w:val="-2"/>
        </w:rPr>
        <w:t>倘非新北市教保服務人員，不予審查參訓資格。</w:t>
      </w:r>
    </w:p>
    <w:p>
      <w:pPr>
        <w:pStyle w:val="BodyText"/>
        <w:spacing w:line="360" w:lineRule="auto"/>
        <w:ind w:left="393" w:right="2550"/>
      </w:pPr>
      <w:r>
        <w:rPr>
          <w:spacing w:val="-2"/>
        </w:rPr>
        <w:t>七、招生人數：預計招收 </w:t>
      </w:r>
      <w:r>
        <w:rPr>
          <w:rFonts w:ascii="MingLiU_HKSCS" w:eastAsia="MingLiU_HKSCS" w:hint="eastAsia"/>
        </w:rPr>
        <w:t>1</w:t>
      </w:r>
      <w:r>
        <w:rPr>
          <w:rFonts w:ascii="MingLiU_HKSCS" w:eastAsia="MingLiU_HKSCS" w:hint="eastAsia"/>
          <w:spacing w:val="-60"/>
        </w:rPr>
        <w:t> </w:t>
      </w:r>
      <w:r>
        <w:rPr>
          <w:spacing w:val="-4"/>
        </w:rPr>
        <w:t>班，每班 </w:t>
      </w:r>
      <w:r>
        <w:rPr>
          <w:rFonts w:ascii="MingLiU_HKSCS" w:eastAsia="MingLiU_HKSCS" w:hint="eastAsia"/>
        </w:rPr>
        <w:t>50</w:t>
      </w:r>
      <w:r>
        <w:rPr>
          <w:rFonts w:ascii="MingLiU_HKSCS" w:eastAsia="MingLiU_HKSCS" w:hint="eastAsia"/>
          <w:spacing w:val="-60"/>
        </w:rPr>
        <w:t> </w:t>
      </w:r>
      <w:r>
        <w:rPr>
          <w:spacing w:val="-1"/>
        </w:rPr>
        <w:t>人，額滿為止，未滿 </w:t>
      </w:r>
      <w:r>
        <w:rPr>
          <w:rFonts w:ascii="MingLiU_HKSCS" w:eastAsia="MingLiU_HKSCS" w:hint="eastAsia"/>
        </w:rPr>
        <w:t>35</w:t>
      </w:r>
      <w:r>
        <w:rPr>
          <w:rFonts w:ascii="MingLiU_HKSCS" w:eastAsia="MingLiU_HKSCS" w:hint="eastAsia"/>
          <w:spacing w:val="-60"/>
        </w:rPr>
        <w:t> </w:t>
      </w:r>
      <w:r>
        <w:rPr/>
        <w:t>人不開班。</w:t>
      </w:r>
      <w:r>
        <w:rPr>
          <w:spacing w:val="-2"/>
        </w:rPr>
        <w:t>八、課程規劃：假日密集班</w:t>
      </w:r>
    </w:p>
    <w:p>
      <w:pPr>
        <w:pStyle w:val="BodyText"/>
        <w:spacing w:before="3"/>
        <w:ind w:left="873"/>
      </w:pPr>
      <w:r>
        <w:rPr>
          <w:rFonts w:ascii="MingLiU_HKSCS" w:eastAsia="MingLiU_HKSCS" w:hint="eastAsia"/>
        </w:rPr>
        <w:t>(</w:t>
      </w:r>
      <w:r>
        <w:rPr/>
        <w:t>一</w:t>
      </w:r>
      <w:r>
        <w:rPr>
          <w:rFonts w:ascii="MingLiU_HKSCS" w:eastAsia="MingLiU_HKSCS" w:hint="eastAsia"/>
        </w:rPr>
        <w:t>)</w:t>
      </w:r>
      <w:r>
        <w:rPr>
          <w:spacing w:val="3"/>
        </w:rPr>
        <w:t>授課時數：本計劃總計授課時數為 </w:t>
      </w:r>
      <w:r>
        <w:rPr>
          <w:rFonts w:ascii="MingLiU_HKSCS" w:eastAsia="MingLiU_HKSCS" w:hint="eastAsia"/>
        </w:rPr>
        <w:t>180</w:t>
      </w:r>
      <w:r>
        <w:rPr>
          <w:rFonts w:ascii="MingLiU_HKSCS" w:eastAsia="MingLiU_HKSCS" w:hint="eastAsia"/>
          <w:spacing w:val="-60"/>
        </w:rPr>
        <w:t> </w:t>
      </w:r>
      <w:r>
        <w:rPr>
          <w:spacing w:val="-4"/>
        </w:rPr>
        <w:t>小時。</w:t>
      </w:r>
    </w:p>
    <w:p>
      <w:pPr>
        <w:pStyle w:val="BodyText"/>
        <w:spacing w:before="156"/>
        <w:ind w:left="1236"/>
      </w:pPr>
      <w:r>
        <w:rPr>
          <w:u w:val="single"/>
        </w:rPr>
        <w:t>上課日期：</w:t>
      </w:r>
      <w:r>
        <w:rPr>
          <w:rFonts w:ascii="MingLiU_HKSCS" w:eastAsia="MingLiU_HKSCS" w:hint="eastAsia"/>
          <w:u w:val="single"/>
        </w:rPr>
        <w:t>114</w:t>
      </w:r>
      <w:r>
        <w:rPr>
          <w:rFonts w:ascii="MingLiU_HKSCS" w:eastAsia="MingLiU_HKSCS" w:hint="eastAsia"/>
          <w:spacing w:val="-60"/>
          <w:u w:val="single"/>
        </w:rPr>
        <w:t> </w:t>
      </w:r>
      <w:r>
        <w:rPr>
          <w:spacing w:val="-3"/>
          <w:u w:val="single"/>
        </w:rPr>
        <w:t>年 </w:t>
      </w:r>
      <w:r>
        <w:rPr>
          <w:rFonts w:ascii="MingLiU_HKSCS" w:eastAsia="MingLiU_HKSCS" w:hint="eastAsia"/>
          <w:u w:val="single"/>
        </w:rPr>
        <w:t>6</w:t>
      </w:r>
      <w:r>
        <w:rPr>
          <w:rFonts w:ascii="MingLiU_HKSCS" w:eastAsia="MingLiU_HKSCS" w:hint="eastAsia"/>
          <w:spacing w:val="-60"/>
          <w:u w:val="single"/>
        </w:rPr>
        <w:t> </w:t>
      </w:r>
      <w:r>
        <w:rPr>
          <w:spacing w:val="-2"/>
          <w:u w:val="single"/>
        </w:rPr>
        <w:t>月 </w:t>
      </w:r>
      <w:r>
        <w:rPr>
          <w:rFonts w:ascii="MingLiU_HKSCS" w:eastAsia="MingLiU_HKSCS" w:hint="eastAsia"/>
          <w:u w:val="single"/>
        </w:rPr>
        <w:t>7</w:t>
      </w:r>
      <w:r>
        <w:rPr>
          <w:rFonts w:ascii="MingLiU_HKSCS" w:eastAsia="MingLiU_HKSCS" w:hint="eastAsia"/>
          <w:spacing w:val="-60"/>
          <w:u w:val="single"/>
        </w:rPr>
        <w:t> </w:t>
      </w:r>
      <w:r>
        <w:rPr>
          <w:u w:val="single"/>
        </w:rPr>
        <w:t>日</w:t>
      </w:r>
      <w:r>
        <w:rPr>
          <w:rFonts w:ascii="MingLiU_HKSCS" w:eastAsia="MingLiU_HKSCS" w:hint="eastAsia"/>
          <w:u w:val="single"/>
        </w:rPr>
        <w:t>~114</w:t>
      </w:r>
      <w:r>
        <w:rPr>
          <w:rFonts w:ascii="MingLiU_HKSCS" w:eastAsia="MingLiU_HKSCS" w:hint="eastAsia"/>
          <w:spacing w:val="-60"/>
          <w:u w:val="single"/>
        </w:rPr>
        <w:t> </w:t>
      </w:r>
      <w:r>
        <w:rPr>
          <w:spacing w:val="-2"/>
          <w:u w:val="single"/>
        </w:rPr>
        <w:t>年 </w:t>
      </w:r>
      <w:r>
        <w:rPr>
          <w:rFonts w:ascii="MingLiU_HKSCS" w:eastAsia="MingLiU_HKSCS" w:hint="eastAsia"/>
          <w:u w:val="single"/>
        </w:rPr>
        <w:t>9</w:t>
      </w:r>
      <w:r>
        <w:rPr>
          <w:rFonts w:ascii="MingLiU_HKSCS" w:eastAsia="MingLiU_HKSCS" w:hint="eastAsia"/>
          <w:spacing w:val="-60"/>
          <w:u w:val="single"/>
        </w:rPr>
        <w:t> </w:t>
      </w:r>
      <w:r>
        <w:rPr>
          <w:spacing w:val="-2"/>
          <w:u w:val="single"/>
        </w:rPr>
        <w:t>月 </w:t>
      </w:r>
      <w:r>
        <w:rPr>
          <w:rFonts w:ascii="MingLiU_HKSCS" w:eastAsia="MingLiU_HKSCS" w:hint="eastAsia"/>
          <w:u w:val="single"/>
        </w:rPr>
        <w:t>7</w:t>
      </w:r>
      <w:r>
        <w:rPr>
          <w:rFonts w:ascii="MingLiU_HKSCS" w:eastAsia="MingLiU_HKSCS" w:hint="eastAsia"/>
          <w:spacing w:val="-60"/>
          <w:u w:val="single"/>
        </w:rPr>
        <w:t> </w:t>
      </w:r>
      <w:r>
        <w:rPr>
          <w:spacing w:val="-10"/>
          <w:u w:val="single"/>
        </w:rPr>
        <w:t>日</w:t>
      </w:r>
    </w:p>
    <w:p>
      <w:pPr>
        <w:pStyle w:val="BodyText"/>
        <w:spacing w:line="360" w:lineRule="auto" w:before="156"/>
        <w:ind w:left="2433" w:right="448" w:hanging="1200"/>
        <w:rPr>
          <w:rFonts w:ascii="MingLiU_HKSCS" w:eastAsia="MingLiU_HKSCS" w:hint="eastAsia"/>
        </w:rPr>
      </w:pPr>
      <w:r>
        <w:rPr>
          <w:spacing w:val="-2"/>
        </w:rPr>
        <w:t>上課時間：每週六、日上課，每週 </w:t>
      </w:r>
      <w:r>
        <w:rPr>
          <w:rFonts w:ascii="MingLiU_HKSCS" w:eastAsia="MingLiU_HKSCS" w:hint="eastAsia"/>
          <w:spacing w:val="-2"/>
        </w:rPr>
        <w:t>14~16</w:t>
      </w:r>
      <w:r>
        <w:rPr>
          <w:rFonts w:ascii="MingLiU_HKSCS" w:eastAsia="MingLiU_HKSCS" w:hint="eastAsia"/>
          <w:spacing w:val="-58"/>
        </w:rPr>
        <w:t> </w:t>
      </w:r>
      <w:r>
        <w:rPr>
          <w:spacing w:val="-2"/>
        </w:rPr>
        <w:t>小時，上午 </w:t>
      </w:r>
      <w:r>
        <w:rPr>
          <w:rFonts w:ascii="MingLiU_HKSCS" w:eastAsia="MingLiU_HKSCS" w:hint="eastAsia"/>
          <w:spacing w:val="-2"/>
        </w:rPr>
        <w:t>08:00~12:00</w:t>
      </w:r>
      <w:r>
        <w:rPr>
          <w:spacing w:val="-2"/>
        </w:rPr>
        <w:t>、下午 </w:t>
      </w:r>
      <w:r>
        <w:rPr>
          <w:rFonts w:ascii="MingLiU_HKSCS" w:eastAsia="MingLiU_HKSCS" w:hint="eastAsia"/>
          <w:spacing w:val="-2"/>
        </w:rPr>
        <w:t>13:00~17:00</w:t>
      </w:r>
      <w:r>
        <w:rPr>
          <w:spacing w:val="-2"/>
        </w:rPr>
        <w:t>，</w:t>
      </w:r>
      <w:r>
        <w:rPr/>
        <w:t>午休時間 </w:t>
      </w:r>
      <w:r>
        <w:rPr>
          <w:rFonts w:ascii="MingLiU_HKSCS" w:eastAsia="MingLiU_HKSCS" w:hint="eastAsia"/>
        </w:rPr>
        <w:t>12:00~13:00 (</w:t>
      </w:r>
      <w:r>
        <w:rPr/>
        <w:t>依實際課表公告為主，課表將另行通知</w:t>
      </w:r>
      <w:r>
        <w:rPr>
          <w:rFonts w:ascii="MingLiU_HKSCS" w:eastAsia="MingLiU_HKSCS" w:hint="eastAsia"/>
        </w:rPr>
        <w:t>)</w:t>
      </w:r>
    </w:p>
    <w:p>
      <w:pPr>
        <w:pStyle w:val="BodyText"/>
        <w:ind w:left="1233"/>
      </w:pPr>
      <w:r>
        <w:rPr>
          <w:spacing w:val="3"/>
        </w:rPr>
        <w:t>上課地點：輔仁大學國璽樓教室 </w:t>
      </w:r>
      <w:r>
        <w:rPr>
          <w:rFonts w:ascii="MingLiU_HKSCS" w:eastAsia="MingLiU_HKSCS" w:hint="eastAsia"/>
        </w:rPr>
        <w:t>(</w:t>
      </w:r>
      <w:r>
        <w:rPr/>
        <w:t>依實際課表公告為主</w:t>
      </w:r>
      <w:r>
        <w:rPr>
          <w:rFonts w:ascii="MingLiU_HKSCS" w:eastAsia="MingLiU_HKSCS" w:hint="eastAsia"/>
        </w:rPr>
        <w:t>)</w:t>
      </w:r>
      <w:r>
        <w:rPr>
          <w:spacing w:val="-10"/>
        </w:rPr>
        <w:t>。</w:t>
      </w:r>
    </w:p>
    <w:p>
      <w:pPr>
        <w:pStyle w:val="BodyText"/>
        <w:spacing w:line="360" w:lineRule="auto" w:before="156"/>
        <w:ind w:left="1233" w:right="683" w:hanging="360"/>
      </w:pPr>
      <w:r>
        <w:rPr>
          <w:rFonts w:ascii="MingLiU_HKSCS" w:eastAsia="MingLiU_HKSCS" w:hint="eastAsia"/>
          <w:spacing w:val="4"/>
        </w:rPr>
        <w:t>(</w:t>
      </w:r>
      <w:r>
        <w:rPr>
          <w:spacing w:val="4"/>
        </w:rPr>
        <w:t>二</w:t>
      </w:r>
      <w:r>
        <w:rPr>
          <w:rFonts w:ascii="MingLiU_HKSCS" w:eastAsia="MingLiU_HKSCS" w:hint="eastAsia"/>
          <w:spacing w:val="4"/>
        </w:rPr>
        <w:t>)</w:t>
      </w:r>
      <w:r>
        <w:rPr>
          <w:spacing w:val="4"/>
        </w:rPr>
        <w:t>授課內容：課程之授課，以案例討論、問題解決導向方式為主，並得輔以課堂講述</w:t>
      </w:r>
      <w:r>
        <w:rPr/>
        <w:t>實作練習、專題報告成果分享、期中與期末評量等方式為之。</w:t>
      </w:r>
    </w:p>
    <w:p>
      <w:pPr>
        <w:pStyle w:val="BodyText"/>
        <w:ind w:left="873"/>
      </w:pPr>
      <w:r>
        <w:rPr>
          <w:rFonts w:ascii="MingLiU_HKSCS" w:eastAsia="MingLiU_HKSCS" w:hint="eastAsia"/>
        </w:rPr>
        <w:t>(</w:t>
      </w:r>
      <w:r>
        <w:rPr/>
        <w:t>三</w:t>
      </w:r>
      <w:r>
        <w:rPr>
          <w:rFonts w:ascii="MingLiU_HKSCS" w:eastAsia="MingLiU_HKSCS" w:hint="eastAsia"/>
        </w:rPr>
        <w:t>)</w:t>
      </w:r>
      <w:r>
        <w:rPr>
          <w:spacing w:val="-1"/>
        </w:rPr>
        <w:t>授課師資：輔仁大學兒童與家庭學系專兼任教師及業界學界名師等。</w:t>
      </w:r>
    </w:p>
    <w:p>
      <w:pPr>
        <w:pStyle w:val="BodyText"/>
        <w:spacing w:before="158"/>
        <w:ind w:left="873"/>
      </w:pPr>
      <w:r>
        <w:rPr>
          <w:rFonts w:ascii="MingLiU_HKSCS" w:eastAsia="MingLiU_HKSCS" w:hint="eastAsia"/>
        </w:rPr>
        <w:t>(</w:t>
      </w:r>
      <w:r>
        <w:rPr/>
        <w:t>四</w:t>
      </w:r>
      <w:r>
        <w:rPr>
          <w:rFonts w:ascii="MingLiU_HKSCS" w:eastAsia="MingLiU_HKSCS" w:hint="eastAsia"/>
        </w:rPr>
        <w:t>)</w:t>
      </w:r>
      <w:r>
        <w:rPr>
          <w:spacing w:val="-1"/>
        </w:rPr>
        <w:t>為維護教學品質，本校保留授課日程、授課師資、授課地點調整異動權。</w:t>
      </w:r>
    </w:p>
    <w:p>
      <w:pPr>
        <w:pStyle w:val="BodyText"/>
        <w:spacing w:line="460" w:lineRule="atLeast" w:before="8"/>
        <w:ind w:left="873" w:right="686"/>
      </w:pPr>
      <w:r>
        <w:rPr>
          <w:rFonts w:ascii="MingLiU_HKSCS" w:eastAsia="MingLiU_HKSCS" w:hint="eastAsia"/>
          <w:spacing w:val="4"/>
        </w:rPr>
        <w:t>(</w:t>
      </w:r>
      <w:r>
        <w:rPr>
          <w:spacing w:val="4"/>
        </w:rPr>
        <w:t>五</w:t>
      </w:r>
      <w:r>
        <w:rPr>
          <w:rFonts w:ascii="MingLiU_HKSCS" w:eastAsia="MingLiU_HKSCS" w:hint="eastAsia"/>
          <w:spacing w:val="4"/>
        </w:rPr>
        <w:t>)</w:t>
      </w:r>
      <w:r>
        <w:rPr>
          <w:spacing w:val="2"/>
        </w:rPr>
        <w:t>凡遇國定假日停課，課程則順延；若遇天然災害</w:t>
      </w:r>
      <w:r>
        <w:rPr>
          <w:rFonts w:ascii="MingLiU_HKSCS" w:eastAsia="MingLiU_HKSCS" w:hint="eastAsia"/>
          <w:spacing w:val="4"/>
        </w:rPr>
        <w:t>(</w:t>
      </w:r>
      <w:r>
        <w:rPr>
          <w:spacing w:val="4"/>
        </w:rPr>
        <w:t>颱風、地震</w:t>
      </w:r>
      <w:r>
        <w:rPr>
          <w:rFonts w:ascii="MingLiU_HKSCS" w:eastAsia="MingLiU_HKSCS" w:hint="eastAsia"/>
          <w:spacing w:val="4"/>
        </w:rPr>
        <w:t>)</w:t>
      </w:r>
      <w:r>
        <w:rPr>
          <w:spacing w:val="3"/>
        </w:rPr>
        <w:t>或人為災害</w:t>
      </w:r>
      <w:r>
        <w:rPr>
          <w:rFonts w:ascii="MingLiU_HKSCS" w:eastAsia="MingLiU_HKSCS" w:hint="eastAsia"/>
          <w:spacing w:val="4"/>
        </w:rPr>
        <w:t>(</w:t>
      </w:r>
      <w:r>
        <w:rPr>
          <w:spacing w:val="4"/>
        </w:rPr>
        <w:t>火災</w:t>
      </w:r>
      <w:r>
        <w:rPr>
          <w:rFonts w:ascii="MingLiU_HKSCS" w:eastAsia="MingLiU_HKSCS" w:hint="eastAsia"/>
          <w:spacing w:val="4"/>
        </w:rPr>
        <w:t>)</w:t>
      </w:r>
      <w:r>
        <w:rPr/>
        <w:t>停</w:t>
      </w:r>
      <w:r>
        <w:rPr>
          <w:spacing w:val="4"/>
        </w:rPr>
        <w:t>課，將擇期補課。如遇政府、主管機關或中央疫情指揮中心公告相關防疫措施，本校需</w:t>
      </w:r>
    </w:p>
    <w:p>
      <w:pPr>
        <w:spacing w:after="0" w:line="460" w:lineRule="atLeast"/>
        <w:sectPr>
          <w:pgSz w:w="11910" w:h="16840"/>
          <w:pgMar w:header="0" w:footer="561" w:top="660" w:bottom="760" w:left="600" w:right="440"/>
        </w:sectPr>
      </w:pPr>
    </w:p>
    <w:p>
      <w:pPr>
        <w:pStyle w:val="BodyText"/>
        <w:spacing w:before="53"/>
        <w:ind w:left="873"/>
      </w:pPr>
      <w:r>
        <w:rPr>
          <w:spacing w:val="-1"/>
        </w:rPr>
        <w:t>配合停班停課，並有權決定課程是否轉為線上課程。</w:t>
      </w:r>
    </w:p>
    <w:p>
      <w:pPr>
        <w:pStyle w:val="BodyText"/>
        <w:spacing w:line="360" w:lineRule="auto" w:before="156"/>
        <w:ind w:left="393" w:right="1830" w:firstLine="480"/>
      </w:pPr>
      <w:r>
        <w:rPr>
          <w:rFonts w:ascii="MingLiU_HKSCS" w:eastAsia="MingLiU_HKSCS" w:hint="eastAsia"/>
          <w:spacing w:val="-2"/>
        </w:rPr>
        <w:t>(</w:t>
      </w:r>
      <w:r>
        <w:rPr>
          <w:spacing w:val="-2"/>
        </w:rPr>
        <w:t>六</w:t>
      </w:r>
      <w:r>
        <w:rPr>
          <w:rFonts w:ascii="MingLiU_HKSCS" w:eastAsia="MingLiU_HKSCS" w:hint="eastAsia"/>
          <w:spacing w:val="-2"/>
        </w:rPr>
        <w:t>)</w:t>
      </w:r>
      <w:r>
        <w:rPr>
          <w:spacing w:val="-2"/>
        </w:rPr>
        <w:t>本課程不含書籍及講義印製費。書籍購買、講義印製及午餐需自行處理。九、繳費及報名程序：</w:t>
      </w:r>
    </w:p>
    <w:p>
      <w:pPr>
        <w:pStyle w:val="BodyText"/>
        <w:ind w:left="873"/>
      </w:pPr>
      <w:r>
        <w:rPr>
          <w:rFonts w:ascii="MingLiU_HKSCS" w:eastAsia="MingLiU_HKSCS" w:hint="eastAsia"/>
        </w:rPr>
        <w:t>(</w:t>
      </w:r>
      <w:r>
        <w:rPr/>
        <w:t>一</w:t>
      </w:r>
      <w:r>
        <w:rPr>
          <w:rFonts w:ascii="MingLiU_HKSCS" w:eastAsia="MingLiU_HKSCS" w:hint="eastAsia"/>
        </w:rPr>
        <w:t>)</w:t>
      </w:r>
      <w:r>
        <w:rPr/>
        <w:t>報名期限：</w:t>
      </w:r>
      <w:r>
        <w:rPr>
          <w:rFonts w:ascii="MingLiU_HKSCS" w:eastAsia="MingLiU_HKSCS" w:hint="eastAsia"/>
        </w:rPr>
        <w:t>114</w:t>
      </w:r>
      <w:r>
        <w:rPr>
          <w:rFonts w:ascii="MingLiU_HKSCS" w:eastAsia="MingLiU_HKSCS" w:hint="eastAsia"/>
          <w:spacing w:val="-60"/>
        </w:rPr>
        <w:t> </w:t>
      </w:r>
      <w:r>
        <w:rPr>
          <w:spacing w:val="-2"/>
        </w:rPr>
        <w:t>年 </w:t>
      </w:r>
      <w:r>
        <w:rPr>
          <w:rFonts w:ascii="MingLiU_HKSCS" w:eastAsia="MingLiU_HKSCS" w:hint="eastAsia"/>
        </w:rPr>
        <w:t>3</w:t>
      </w:r>
      <w:r>
        <w:rPr>
          <w:rFonts w:ascii="MingLiU_HKSCS" w:eastAsia="MingLiU_HKSCS" w:hint="eastAsia"/>
          <w:spacing w:val="-60"/>
        </w:rPr>
        <w:t> </w:t>
      </w:r>
      <w:r>
        <w:rPr>
          <w:spacing w:val="-2"/>
        </w:rPr>
        <w:t>月 </w:t>
      </w:r>
      <w:r>
        <w:rPr>
          <w:rFonts w:ascii="MingLiU_HKSCS" w:eastAsia="MingLiU_HKSCS" w:hint="eastAsia"/>
        </w:rPr>
        <w:t>3</w:t>
      </w:r>
      <w:r>
        <w:rPr>
          <w:rFonts w:ascii="MingLiU_HKSCS" w:eastAsia="MingLiU_HKSCS" w:hint="eastAsia"/>
          <w:spacing w:val="-60"/>
        </w:rPr>
        <w:t> </w:t>
      </w:r>
      <w:r>
        <w:rPr>
          <w:spacing w:val="-1"/>
        </w:rPr>
        <w:t>日至 </w:t>
      </w:r>
      <w:r>
        <w:rPr>
          <w:rFonts w:ascii="MingLiU_HKSCS" w:eastAsia="MingLiU_HKSCS" w:hint="eastAsia"/>
        </w:rPr>
        <w:t>114</w:t>
      </w:r>
      <w:r>
        <w:rPr>
          <w:rFonts w:ascii="MingLiU_HKSCS" w:eastAsia="MingLiU_HKSCS" w:hint="eastAsia"/>
          <w:spacing w:val="-60"/>
        </w:rPr>
        <w:t> </w:t>
      </w:r>
      <w:r>
        <w:rPr>
          <w:spacing w:val="-2"/>
        </w:rPr>
        <w:t>年 </w:t>
      </w:r>
      <w:r>
        <w:rPr>
          <w:rFonts w:ascii="MingLiU_HKSCS" w:eastAsia="MingLiU_HKSCS" w:hint="eastAsia"/>
        </w:rPr>
        <w:t>03</w:t>
      </w:r>
      <w:r>
        <w:rPr>
          <w:rFonts w:ascii="MingLiU_HKSCS" w:eastAsia="MingLiU_HKSCS" w:hint="eastAsia"/>
          <w:spacing w:val="-60"/>
        </w:rPr>
        <w:t> </w:t>
      </w:r>
      <w:r>
        <w:rPr>
          <w:spacing w:val="-2"/>
        </w:rPr>
        <w:t>月 </w:t>
      </w:r>
      <w:r>
        <w:rPr>
          <w:rFonts w:ascii="MingLiU_HKSCS" w:eastAsia="MingLiU_HKSCS" w:hint="eastAsia"/>
        </w:rPr>
        <w:t>24</w:t>
      </w:r>
      <w:r>
        <w:rPr>
          <w:rFonts w:ascii="MingLiU_HKSCS" w:eastAsia="MingLiU_HKSCS" w:hint="eastAsia"/>
          <w:spacing w:val="-60"/>
        </w:rPr>
        <w:t> </w:t>
      </w:r>
      <w:r>
        <w:rPr/>
        <w:t>日</w:t>
      </w:r>
      <w:r>
        <w:rPr>
          <w:rFonts w:ascii="MingLiU_HKSCS" w:eastAsia="MingLiU_HKSCS" w:hint="eastAsia"/>
        </w:rPr>
        <w:t>(</w:t>
      </w:r>
      <w:r>
        <w:rPr/>
        <w:t>第一階段</w:t>
      </w:r>
      <w:r>
        <w:rPr>
          <w:rFonts w:ascii="MingLiU_HKSCS" w:eastAsia="MingLiU_HKSCS" w:hint="eastAsia"/>
        </w:rPr>
        <w:t>)</w:t>
      </w:r>
      <w:r>
        <w:rPr>
          <w:spacing w:val="-10"/>
        </w:rPr>
        <w:t>。</w:t>
      </w:r>
    </w:p>
    <w:p>
      <w:pPr>
        <w:pStyle w:val="BodyText"/>
        <w:spacing w:before="156"/>
        <w:ind w:left="873"/>
      </w:pPr>
      <w:r>
        <w:rPr>
          <w:rFonts w:ascii="MingLiU_HKSCS" w:eastAsia="MingLiU_HKSCS" w:hint="eastAsia"/>
        </w:rPr>
        <w:t>(</w:t>
      </w:r>
      <w:r>
        <w:rPr/>
        <w:t>二</w:t>
      </w:r>
      <w:r>
        <w:rPr>
          <w:rFonts w:ascii="MingLiU_HKSCS" w:eastAsia="MingLiU_HKSCS" w:hint="eastAsia"/>
        </w:rPr>
        <w:t>)</w:t>
      </w:r>
      <w:r>
        <w:rPr>
          <w:spacing w:val="-2"/>
        </w:rPr>
        <w:t>報名方式：</w:t>
      </w:r>
    </w:p>
    <w:p>
      <w:pPr>
        <w:pStyle w:val="ListParagraph"/>
        <w:numPr>
          <w:ilvl w:val="0"/>
          <w:numId w:val="2"/>
        </w:numPr>
        <w:tabs>
          <w:tab w:pos="1593" w:val="left" w:leader="none"/>
        </w:tabs>
        <w:spacing w:line="240" w:lineRule="auto" w:before="158" w:after="0"/>
        <w:ind w:left="1593" w:right="0" w:hanging="360"/>
        <w:jc w:val="left"/>
        <w:rPr>
          <w:sz w:val="24"/>
        </w:rPr>
      </w:pPr>
      <w:r>
        <w:rPr>
          <w:sz w:val="24"/>
        </w:rPr>
        <w:t>第一階段採書面文件審核</w:t>
      </w:r>
      <w:r>
        <w:rPr>
          <w:rFonts w:ascii="MingLiU_HKSCS" w:eastAsia="MingLiU_HKSCS" w:hint="eastAsia"/>
          <w:sz w:val="24"/>
        </w:rPr>
        <w:t>(</w:t>
      </w:r>
      <w:r>
        <w:rPr>
          <w:sz w:val="24"/>
        </w:rPr>
        <w:t>請檢附報名審查文件</w:t>
      </w:r>
      <w:r>
        <w:rPr>
          <w:rFonts w:ascii="MingLiU_HKSCS" w:eastAsia="MingLiU_HKSCS" w:hint="eastAsia"/>
          <w:sz w:val="24"/>
        </w:rPr>
        <w:t>)</w:t>
      </w:r>
      <w:r>
        <w:rPr>
          <w:spacing w:val="-1"/>
          <w:sz w:val="24"/>
        </w:rPr>
        <w:t>，連同報名費 </w:t>
      </w:r>
      <w:r>
        <w:rPr>
          <w:rFonts w:ascii="MingLiU_HKSCS" w:eastAsia="MingLiU_HKSCS" w:hint="eastAsia"/>
          <w:sz w:val="24"/>
        </w:rPr>
        <w:t>1,000</w:t>
      </w:r>
      <w:r>
        <w:rPr>
          <w:rFonts w:ascii="MingLiU_HKSCS" w:eastAsia="MingLiU_HKSCS" w:hint="eastAsia"/>
          <w:spacing w:val="-60"/>
          <w:sz w:val="24"/>
        </w:rPr>
        <w:t> </w:t>
      </w:r>
      <w:r>
        <w:rPr>
          <w:spacing w:val="-5"/>
          <w:sz w:val="24"/>
        </w:rPr>
        <w:t>元，</w:t>
      </w:r>
    </w:p>
    <w:p>
      <w:pPr>
        <w:pStyle w:val="BodyText"/>
        <w:spacing w:line="360" w:lineRule="auto" w:before="156"/>
        <w:ind w:left="1497" w:right="690" w:firstLine="16"/>
      </w:pPr>
      <w:r>
        <w:rPr>
          <w:spacing w:val="9"/>
        </w:rPr>
        <w:t>於 </w:t>
      </w:r>
      <w:r>
        <w:rPr>
          <w:rFonts w:ascii="MingLiU_HKSCS" w:eastAsia="MingLiU_HKSCS" w:hint="eastAsia"/>
        </w:rPr>
        <w:t>3</w:t>
      </w:r>
      <w:r>
        <w:rPr>
          <w:rFonts w:ascii="MingLiU_HKSCS" w:eastAsia="MingLiU_HKSCS" w:hint="eastAsia"/>
          <w:spacing w:val="-30"/>
        </w:rPr>
        <w:t> </w:t>
      </w:r>
      <w:r>
        <w:rPr>
          <w:spacing w:val="11"/>
        </w:rPr>
        <w:t>月 </w:t>
      </w:r>
      <w:r>
        <w:rPr>
          <w:rFonts w:ascii="MingLiU_HKSCS" w:eastAsia="MingLiU_HKSCS" w:hint="eastAsia"/>
        </w:rPr>
        <w:t>24</w:t>
      </w:r>
      <w:r>
        <w:rPr>
          <w:rFonts w:ascii="MingLiU_HKSCS" w:eastAsia="MingLiU_HKSCS" w:hint="eastAsia"/>
          <w:spacing w:val="-30"/>
        </w:rPr>
        <w:t> </w:t>
      </w:r>
      <w:r>
        <w:rPr/>
        <w:t>日前一併完成才算報名成功。並於確認錄取資格後，用簡訊和錄取名單</w:t>
      </w:r>
      <w:r>
        <w:rPr>
          <w:spacing w:val="-2"/>
        </w:rPr>
        <w:t>公告在本中心官網。</w:t>
      </w:r>
    </w:p>
    <w:p>
      <w:pPr>
        <w:pStyle w:val="ListParagraph"/>
        <w:numPr>
          <w:ilvl w:val="1"/>
          <w:numId w:val="2"/>
        </w:numPr>
        <w:tabs>
          <w:tab w:pos="1994" w:val="left" w:leader="none"/>
        </w:tabs>
        <w:spacing w:line="360" w:lineRule="auto" w:before="0" w:after="0"/>
        <w:ind w:left="1994" w:right="693" w:hanging="360"/>
        <w:jc w:val="left"/>
        <w:rPr>
          <w:sz w:val="24"/>
        </w:rPr>
      </w:pPr>
      <w:r>
        <w:rPr>
          <w:spacing w:val="2"/>
          <w:sz w:val="24"/>
        </w:rPr>
        <w:t>經審核確認錄取資格後，會用簡訊和 </w:t>
      </w:r>
      <w:r>
        <w:rPr>
          <w:rFonts w:ascii="MingLiU_HKSCS" w:eastAsia="MingLiU_HKSCS" w:hint="eastAsia"/>
          <w:sz w:val="24"/>
        </w:rPr>
        <w:t>e-mail</w:t>
      </w:r>
      <w:r>
        <w:rPr>
          <w:rFonts w:ascii="MingLiU_HKSCS" w:eastAsia="MingLiU_HKSCS" w:hint="eastAsia"/>
          <w:spacing w:val="-8"/>
          <w:sz w:val="24"/>
        </w:rPr>
        <w:t> </w:t>
      </w:r>
      <w:r>
        <w:rPr>
          <w:sz w:val="24"/>
        </w:rPr>
        <w:t>信箱通知錄取學員，同時名單公</w:t>
      </w:r>
      <w:r>
        <w:rPr>
          <w:spacing w:val="-2"/>
          <w:sz w:val="24"/>
        </w:rPr>
        <w:t>告在本中心官網。</w:t>
      </w:r>
    </w:p>
    <w:p>
      <w:pPr>
        <w:pStyle w:val="ListParagraph"/>
        <w:numPr>
          <w:ilvl w:val="1"/>
          <w:numId w:val="2"/>
        </w:numPr>
        <w:tabs>
          <w:tab w:pos="1994" w:val="left" w:leader="none"/>
        </w:tabs>
        <w:spacing w:line="240" w:lineRule="auto" w:before="0" w:after="0"/>
        <w:ind w:left="1994" w:right="0" w:hanging="360"/>
        <w:jc w:val="left"/>
        <w:rPr>
          <w:sz w:val="24"/>
        </w:rPr>
      </w:pPr>
      <w:r>
        <w:rPr>
          <w:spacing w:val="-1"/>
          <w:sz w:val="24"/>
        </w:rPr>
        <w:t>第一階段書面資料經審核後未錄取者，報名費不退回。</w:t>
      </w:r>
    </w:p>
    <w:p>
      <w:pPr>
        <w:pStyle w:val="ListParagraph"/>
        <w:numPr>
          <w:ilvl w:val="0"/>
          <w:numId w:val="2"/>
        </w:numPr>
        <w:tabs>
          <w:tab w:pos="1384" w:val="left" w:leader="none"/>
          <w:tab w:pos="1482" w:val="left" w:leader="none"/>
        </w:tabs>
        <w:spacing w:line="235" w:lineRule="auto" w:before="58" w:after="0"/>
        <w:ind w:left="1384" w:right="690" w:hanging="142"/>
        <w:jc w:val="left"/>
        <w:rPr>
          <w:rFonts w:ascii="Adobe Clean Han ExtraBold" w:eastAsia="Adobe Clean Han ExtraBold"/>
          <w:b/>
          <w:sz w:val="24"/>
        </w:rPr>
      </w:pPr>
      <w:r>
        <w:rPr>
          <w:spacing w:val="3"/>
          <w:sz w:val="24"/>
        </w:rPr>
        <w:t>第二階段受訓費 </w:t>
      </w:r>
      <w:r>
        <w:rPr>
          <w:rFonts w:ascii="MingLiU_HKSCS" w:eastAsia="MingLiU_HKSCS" w:hint="eastAsia"/>
          <w:sz w:val="24"/>
        </w:rPr>
        <w:t>14,000</w:t>
      </w:r>
      <w:r>
        <w:rPr>
          <w:rFonts w:ascii="MingLiU_HKSCS" w:eastAsia="MingLiU_HKSCS" w:hint="eastAsia"/>
          <w:spacing w:val="-30"/>
          <w:sz w:val="24"/>
        </w:rPr>
        <w:t> </w:t>
      </w:r>
      <w:r>
        <w:rPr>
          <w:sz w:val="24"/>
        </w:rPr>
        <w:t>元，</w:t>
      </w:r>
      <w:r>
        <w:rPr>
          <w:rFonts w:ascii="Adobe Clean Han ExtraBold" w:eastAsia="Adobe Clean Han ExtraBold"/>
          <w:b/>
          <w:sz w:val="24"/>
        </w:rPr>
        <w:t>請</w:t>
      </w:r>
      <w:r>
        <w:rPr>
          <w:rFonts w:ascii="Adobe Clean Han ExtraBold" w:eastAsia="Adobe Clean Han ExtraBold"/>
          <w:b/>
          <w:spacing w:val="3"/>
          <w:sz w:val="24"/>
          <w:u w:val="single"/>
        </w:rPr>
        <w:t>於收到錄取通知後 </w:t>
      </w:r>
      <w:r>
        <w:rPr>
          <w:rFonts w:ascii="Adobe Fan Heiti Std B" w:eastAsia="Adobe Fan Heiti Std B"/>
          <w:b/>
          <w:sz w:val="24"/>
          <w:u w:val="single"/>
        </w:rPr>
        <w:t>3</w:t>
      </w:r>
      <w:r>
        <w:rPr>
          <w:rFonts w:ascii="Adobe Fan Heiti Std B" w:eastAsia="Adobe Fan Heiti Std B"/>
          <w:b/>
          <w:spacing w:val="36"/>
          <w:sz w:val="24"/>
          <w:u w:val="single"/>
        </w:rPr>
        <w:t> </w:t>
      </w:r>
      <w:r>
        <w:rPr>
          <w:rFonts w:ascii="Adobe Clean Han ExtraBold" w:eastAsia="Adobe Clean Han ExtraBold"/>
          <w:b/>
          <w:sz w:val="24"/>
          <w:u w:val="single"/>
        </w:rPr>
        <w:t>天內線上完成，若逾期未完成</w:t>
      </w:r>
      <w:r>
        <w:rPr>
          <w:rFonts w:ascii="Adobe Clean Han ExtraBold" w:eastAsia="Adobe Clean Han ExtraBold"/>
          <w:b/>
          <w:spacing w:val="80"/>
          <w:w w:val="150"/>
          <w:sz w:val="24"/>
          <w:u w:val="single"/>
        </w:rPr>
        <w:t>                                 </w:t>
      </w:r>
      <w:r>
        <w:rPr>
          <w:rFonts w:ascii="Adobe Clean Han ExtraBold" w:eastAsia="Adobe Clean Han ExtraBold"/>
          <w:b/>
          <w:spacing w:val="-2"/>
          <w:sz w:val="24"/>
          <w:u w:val="single"/>
        </w:rPr>
        <w:t>者，視為自動放棄資格，名額將依序遞補。</w:t>
      </w:r>
    </w:p>
    <w:p>
      <w:pPr>
        <w:pStyle w:val="BodyText"/>
        <w:spacing w:before="105"/>
        <w:ind w:left="871"/>
        <w:rPr>
          <w:rFonts w:ascii="MingLiU_HKSCS" w:eastAsia="MingLiU_HKSCS" w:hint="eastAsia"/>
        </w:rPr>
      </w:pPr>
      <w:r>
        <w:rPr>
          <w:rFonts w:ascii="MingLiU_HKSCS" w:eastAsia="MingLiU_HKSCS" w:hint="eastAsia"/>
        </w:rPr>
        <w:t>(</w:t>
      </w:r>
      <w:r>
        <w:rPr/>
        <w:t>三</w:t>
      </w:r>
      <w:r>
        <w:rPr>
          <w:rFonts w:ascii="MingLiU_HKSCS" w:eastAsia="MingLiU_HKSCS" w:hint="eastAsia"/>
        </w:rPr>
        <w:t>)</w:t>
      </w:r>
      <w:r>
        <w:rPr/>
        <w:t>繳費方式採線上繳費，步驟如下</w:t>
      </w:r>
      <w:r>
        <w:rPr>
          <w:rFonts w:ascii="MingLiU_HKSCS" w:eastAsia="MingLiU_HKSCS" w:hint="eastAsia"/>
          <w:spacing w:val="-10"/>
        </w:rPr>
        <w:t>:</w:t>
      </w:r>
    </w:p>
    <w:p>
      <w:pPr>
        <w:pStyle w:val="ListParagraph"/>
        <w:numPr>
          <w:ilvl w:val="0"/>
          <w:numId w:val="3"/>
        </w:numPr>
        <w:tabs>
          <w:tab w:pos="1516" w:val="left" w:leader="none"/>
          <w:tab w:pos="1636" w:val="left" w:leader="none"/>
        </w:tabs>
        <w:spacing w:line="360" w:lineRule="auto" w:before="156" w:after="0"/>
        <w:ind w:left="1636" w:right="707" w:hanging="360"/>
        <w:jc w:val="left"/>
        <w:rPr>
          <w:sz w:val="24"/>
        </w:rPr>
      </w:pPr>
      <w:r>
        <w:rPr>
          <w:spacing w:val="-2"/>
          <w:sz w:val="24"/>
        </w:rPr>
        <w:t>請至輔仁大學推廣教育中心官網：</w:t>
      </w:r>
      <w:hyperlink r:id="rId6">
        <w:r>
          <w:rPr>
            <w:rFonts w:ascii="MingLiU_HKSCS" w:eastAsia="MingLiU_HKSCS" w:hint="eastAsia"/>
            <w:spacing w:val="-2"/>
            <w:sz w:val="24"/>
          </w:rPr>
          <w:t>https://www.ext.fju.edu.tw/index.php</w:t>
        </w:r>
      </w:hyperlink>
      <w:r>
        <w:rPr>
          <w:spacing w:val="-2"/>
          <w:sz w:val="24"/>
        </w:rPr>
        <w:t>，註冊成為會員。</w:t>
      </w:r>
    </w:p>
    <w:p>
      <w:pPr>
        <w:pStyle w:val="ListParagraph"/>
        <w:numPr>
          <w:ilvl w:val="0"/>
          <w:numId w:val="3"/>
        </w:numPr>
        <w:tabs>
          <w:tab w:pos="1516" w:val="left" w:leader="none"/>
        </w:tabs>
        <w:spacing w:line="240" w:lineRule="auto" w:before="0" w:after="0"/>
        <w:ind w:left="1516" w:right="0" w:hanging="240"/>
        <w:jc w:val="left"/>
        <w:rPr>
          <w:sz w:val="24"/>
        </w:rPr>
      </w:pPr>
      <w:r>
        <w:rPr>
          <w:spacing w:val="-7"/>
          <w:sz w:val="24"/>
        </w:rPr>
        <w:t>完成後，再次登入，選「課程總覽」至「委訓類」，即可點選：</w:t>
      </w:r>
    </w:p>
    <w:p>
      <w:pPr>
        <w:spacing w:before="51"/>
        <w:ind w:left="1396" w:right="0" w:firstLine="0"/>
        <w:jc w:val="left"/>
        <w:rPr>
          <w:sz w:val="24"/>
        </w:rPr>
      </w:pPr>
      <w:r>
        <w:rPr>
          <w:sz w:val="24"/>
        </w:rPr>
        <w:t>「</w:t>
      </w:r>
      <w:r>
        <w:rPr>
          <w:rFonts w:ascii="Adobe Fan Heiti Std B" w:eastAsia="Adobe Fan Heiti Std B"/>
          <w:b/>
          <w:sz w:val="24"/>
        </w:rPr>
        <w:t>114</w:t>
      </w:r>
      <w:r>
        <w:rPr>
          <w:rFonts w:ascii="Adobe Fan Heiti Std B" w:eastAsia="Adobe Fan Heiti Std B"/>
          <w:b/>
          <w:spacing w:val="-14"/>
          <w:sz w:val="24"/>
        </w:rPr>
        <w:t> </w:t>
      </w:r>
      <w:r>
        <w:rPr>
          <w:rFonts w:ascii="Adobe Clean Han ExtraBold" w:eastAsia="Adobe Clean Han ExtraBold"/>
          <w:b/>
          <w:sz w:val="24"/>
        </w:rPr>
        <w:t>年度新北市幼兒園園長專業訓練班 報名費</w:t>
      </w:r>
      <w:r>
        <w:rPr>
          <w:sz w:val="24"/>
        </w:rPr>
        <w:t>」</w:t>
      </w:r>
      <w:r>
        <w:rPr>
          <w:rFonts w:ascii="MingLiU_HKSCS" w:eastAsia="MingLiU_HKSCS" w:hint="eastAsia"/>
          <w:sz w:val="24"/>
        </w:rPr>
        <w:t>-</w:t>
      </w:r>
      <w:r>
        <w:rPr>
          <w:spacing w:val="-2"/>
          <w:sz w:val="24"/>
        </w:rPr>
        <w:t>我要報名，虛擬 </w:t>
      </w:r>
      <w:r>
        <w:rPr>
          <w:rFonts w:ascii="MingLiU_HKSCS" w:eastAsia="MingLiU_HKSCS" w:hint="eastAsia"/>
          <w:sz w:val="24"/>
        </w:rPr>
        <w:t>ATM</w:t>
      </w:r>
      <w:r>
        <w:rPr>
          <w:rFonts w:ascii="MingLiU_HKSCS" w:eastAsia="MingLiU_HKSCS" w:hint="eastAsia"/>
          <w:spacing w:val="-68"/>
          <w:sz w:val="24"/>
        </w:rPr>
        <w:t> </w:t>
      </w:r>
      <w:r>
        <w:rPr>
          <w:spacing w:val="-2"/>
          <w:sz w:val="24"/>
        </w:rPr>
        <w:t>代碼方式。</w:t>
      </w:r>
    </w:p>
    <w:p>
      <w:pPr>
        <w:pStyle w:val="ListParagraph"/>
        <w:numPr>
          <w:ilvl w:val="0"/>
          <w:numId w:val="3"/>
        </w:numPr>
        <w:tabs>
          <w:tab w:pos="1516" w:val="left" w:leader="none"/>
        </w:tabs>
        <w:spacing w:line="240" w:lineRule="auto" w:before="98" w:after="0"/>
        <w:ind w:left="1516" w:right="0" w:hanging="240"/>
        <w:jc w:val="left"/>
        <w:rPr>
          <w:sz w:val="24"/>
        </w:rPr>
      </w:pPr>
      <w:r>
        <w:rPr>
          <w:spacing w:val="-6"/>
          <w:sz w:val="24"/>
        </w:rPr>
        <w:t>第二階段繳費：登入中心官網，選「課程總覽」至「委訓類」，即可點選：</w:t>
      </w:r>
    </w:p>
    <w:p>
      <w:pPr>
        <w:tabs>
          <w:tab w:pos="2404" w:val="left" w:leader="none"/>
          <w:tab w:pos="8512" w:val="left" w:leader="none"/>
        </w:tabs>
        <w:spacing w:line="290" w:lineRule="auto" w:before="51"/>
        <w:ind w:left="1473" w:right="662" w:hanging="77"/>
        <w:jc w:val="left"/>
        <w:rPr>
          <w:sz w:val="24"/>
        </w:rPr>
      </w:pPr>
      <w:r>
        <w:rPr>
          <w:sz w:val="24"/>
        </w:rPr>
        <w:t>「</w:t>
      </w:r>
      <w:r>
        <w:rPr>
          <w:spacing w:val="40"/>
          <w:sz w:val="24"/>
        </w:rPr>
        <w:t> </w:t>
      </w:r>
      <w:r>
        <w:rPr>
          <w:rFonts w:ascii="Adobe Fan Heiti Std B" w:eastAsia="Adobe Fan Heiti Std B"/>
          <w:b/>
          <w:sz w:val="24"/>
        </w:rPr>
        <w:t>114</w:t>
        <w:tab/>
      </w:r>
      <w:r>
        <w:rPr>
          <w:rFonts w:ascii="Adobe Clean Han ExtraBold" w:eastAsia="Adobe Clean Han ExtraBold"/>
          <w:b/>
          <w:sz w:val="24"/>
        </w:rPr>
        <w:t>年</w:t>
      </w:r>
      <w:r>
        <w:rPr>
          <w:rFonts w:ascii="Adobe Clean Han ExtraBold" w:eastAsia="Adobe Clean Han ExtraBold"/>
          <w:b/>
          <w:spacing w:val="40"/>
          <w:sz w:val="24"/>
        </w:rPr>
        <w:t> </w:t>
      </w:r>
      <w:r>
        <w:rPr>
          <w:rFonts w:ascii="Adobe Clean Han ExtraBold" w:eastAsia="Adobe Clean Han ExtraBold"/>
          <w:b/>
          <w:sz w:val="24"/>
        </w:rPr>
        <w:t>度</w:t>
      </w:r>
      <w:r>
        <w:rPr>
          <w:rFonts w:ascii="Adobe Clean Han ExtraBold" w:eastAsia="Adobe Clean Han ExtraBold"/>
          <w:b/>
          <w:spacing w:val="40"/>
          <w:sz w:val="24"/>
        </w:rPr>
        <w:t> </w:t>
      </w:r>
      <w:r>
        <w:rPr>
          <w:rFonts w:ascii="Adobe Clean Han ExtraBold" w:eastAsia="Adobe Clean Han ExtraBold"/>
          <w:b/>
          <w:sz w:val="24"/>
        </w:rPr>
        <w:t>新</w:t>
      </w:r>
      <w:r>
        <w:rPr>
          <w:rFonts w:ascii="Adobe Clean Han ExtraBold" w:eastAsia="Adobe Clean Han ExtraBold"/>
          <w:b/>
          <w:spacing w:val="40"/>
          <w:sz w:val="24"/>
        </w:rPr>
        <w:t> </w:t>
      </w:r>
      <w:r>
        <w:rPr>
          <w:rFonts w:ascii="Adobe Clean Han ExtraBold" w:eastAsia="Adobe Clean Han ExtraBold"/>
          <w:b/>
          <w:sz w:val="24"/>
        </w:rPr>
        <w:t>北</w:t>
      </w:r>
      <w:r>
        <w:rPr>
          <w:rFonts w:ascii="Adobe Clean Han ExtraBold" w:eastAsia="Adobe Clean Han ExtraBold"/>
          <w:b/>
          <w:spacing w:val="40"/>
          <w:sz w:val="24"/>
        </w:rPr>
        <w:t> </w:t>
      </w:r>
      <w:r>
        <w:rPr>
          <w:rFonts w:ascii="Adobe Clean Han ExtraBold" w:eastAsia="Adobe Clean Han ExtraBold"/>
          <w:b/>
          <w:sz w:val="24"/>
        </w:rPr>
        <w:t>市</w:t>
      </w:r>
      <w:r>
        <w:rPr>
          <w:rFonts w:ascii="Adobe Clean Han ExtraBold" w:eastAsia="Adobe Clean Han ExtraBold"/>
          <w:b/>
          <w:spacing w:val="40"/>
          <w:sz w:val="24"/>
        </w:rPr>
        <w:t> </w:t>
      </w:r>
      <w:r>
        <w:rPr>
          <w:rFonts w:ascii="Adobe Clean Han ExtraBold" w:eastAsia="Adobe Clean Han ExtraBold"/>
          <w:b/>
          <w:sz w:val="24"/>
        </w:rPr>
        <w:t>幼</w:t>
      </w:r>
      <w:r>
        <w:rPr>
          <w:rFonts w:ascii="Adobe Clean Han ExtraBold" w:eastAsia="Adobe Clean Han ExtraBold"/>
          <w:b/>
          <w:spacing w:val="40"/>
          <w:sz w:val="24"/>
        </w:rPr>
        <w:t> </w:t>
      </w:r>
      <w:r>
        <w:rPr>
          <w:rFonts w:ascii="Adobe Clean Han ExtraBold" w:eastAsia="Adobe Clean Han ExtraBold"/>
          <w:b/>
          <w:sz w:val="24"/>
        </w:rPr>
        <w:t>兒</w:t>
      </w:r>
      <w:r>
        <w:rPr>
          <w:rFonts w:ascii="Adobe Clean Han ExtraBold" w:eastAsia="Adobe Clean Han ExtraBold"/>
          <w:b/>
          <w:spacing w:val="40"/>
          <w:sz w:val="24"/>
        </w:rPr>
        <w:t> </w:t>
      </w:r>
      <w:r>
        <w:rPr>
          <w:rFonts w:ascii="Adobe Clean Han ExtraBold" w:eastAsia="Adobe Clean Han ExtraBold"/>
          <w:b/>
          <w:sz w:val="24"/>
        </w:rPr>
        <w:t>園</w:t>
      </w:r>
      <w:r>
        <w:rPr>
          <w:rFonts w:ascii="Adobe Clean Han ExtraBold" w:eastAsia="Adobe Clean Han ExtraBold"/>
          <w:b/>
          <w:spacing w:val="40"/>
          <w:sz w:val="24"/>
        </w:rPr>
        <w:t> </w:t>
      </w:r>
      <w:r>
        <w:rPr>
          <w:rFonts w:ascii="Adobe Clean Han ExtraBold" w:eastAsia="Adobe Clean Han ExtraBold"/>
          <w:b/>
          <w:sz w:val="24"/>
        </w:rPr>
        <w:t>園</w:t>
      </w:r>
      <w:r>
        <w:rPr>
          <w:rFonts w:ascii="Adobe Clean Han ExtraBold" w:eastAsia="Adobe Clean Han ExtraBold"/>
          <w:b/>
          <w:spacing w:val="40"/>
          <w:sz w:val="24"/>
        </w:rPr>
        <w:t> </w:t>
      </w:r>
      <w:r>
        <w:rPr>
          <w:rFonts w:ascii="Adobe Clean Han ExtraBold" w:eastAsia="Adobe Clean Han ExtraBold"/>
          <w:b/>
          <w:sz w:val="24"/>
        </w:rPr>
        <w:t>長</w:t>
      </w:r>
      <w:r>
        <w:rPr>
          <w:rFonts w:ascii="Adobe Clean Han ExtraBold" w:eastAsia="Adobe Clean Han ExtraBold"/>
          <w:b/>
          <w:spacing w:val="40"/>
          <w:sz w:val="24"/>
        </w:rPr>
        <w:t> </w:t>
      </w:r>
      <w:r>
        <w:rPr>
          <w:rFonts w:ascii="Adobe Clean Han ExtraBold" w:eastAsia="Adobe Clean Han ExtraBold"/>
          <w:b/>
          <w:sz w:val="24"/>
        </w:rPr>
        <w:t>專</w:t>
      </w:r>
      <w:r>
        <w:rPr>
          <w:rFonts w:ascii="Adobe Clean Han ExtraBold" w:eastAsia="Adobe Clean Han ExtraBold"/>
          <w:b/>
          <w:spacing w:val="40"/>
          <w:sz w:val="24"/>
        </w:rPr>
        <w:t> </w:t>
      </w:r>
      <w:r>
        <w:rPr>
          <w:rFonts w:ascii="Adobe Clean Han ExtraBold" w:eastAsia="Adobe Clean Han ExtraBold"/>
          <w:b/>
          <w:sz w:val="24"/>
        </w:rPr>
        <w:t>業</w:t>
      </w:r>
      <w:r>
        <w:rPr>
          <w:rFonts w:ascii="Adobe Clean Han ExtraBold" w:eastAsia="Adobe Clean Han ExtraBold"/>
          <w:b/>
          <w:spacing w:val="40"/>
          <w:sz w:val="24"/>
        </w:rPr>
        <w:t> </w:t>
      </w:r>
      <w:r>
        <w:rPr>
          <w:rFonts w:ascii="Adobe Clean Han ExtraBold" w:eastAsia="Adobe Clean Han ExtraBold"/>
          <w:b/>
          <w:sz w:val="24"/>
        </w:rPr>
        <w:t>訓</w:t>
      </w:r>
      <w:r>
        <w:rPr>
          <w:rFonts w:ascii="Adobe Clean Han ExtraBold" w:eastAsia="Adobe Clean Han ExtraBold"/>
          <w:b/>
          <w:spacing w:val="40"/>
          <w:sz w:val="24"/>
        </w:rPr>
        <w:t> </w:t>
      </w:r>
      <w:r>
        <w:rPr>
          <w:rFonts w:ascii="Adobe Clean Han ExtraBold" w:eastAsia="Adobe Clean Han ExtraBold"/>
          <w:b/>
          <w:sz w:val="24"/>
        </w:rPr>
        <w:t>練</w:t>
      </w:r>
      <w:r>
        <w:rPr>
          <w:rFonts w:ascii="Adobe Clean Han ExtraBold" w:eastAsia="Adobe Clean Han ExtraBold"/>
          <w:b/>
          <w:spacing w:val="40"/>
          <w:sz w:val="24"/>
        </w:rPr>
        <w:t> </w:t>
      </w:r>
      <w:r>
        <w:rPr>
          <w:rFonts w:ascii="Adobe Clean Han ExtraBold" w:eastAsia="Adobe Clean Han ExtraBold"/>
          <w:b/>
          <w:sz w:val="24"/>
        </w:rPr>
        <w:t>班</w:t>
        <w:tab/>
        <w:t>受</w:t>
      </w:r>
      <w:r>
        <w:rPr>
          <w:rFonts w:ascii="Adobe Clean Han ExtraBold" w:eastAsia="Adobe Clean Han ExtraBold"/>
          <w:b/>
          <w:spacing w:val="40"/>
          <w:sz w:val="24"/>
        </w:rPr>
        <w:t> </w:t>
      </w:r>
      <w:r>
        <w:rPr>
          <w:rFonts w:ascii="Adobe Clean Han ExtraBold" w:eastAsia="Adobe Clean Han ExtraBold"/>
          <w:b/>
          <w:sz w:val="24"/>
        </w:rPr>
        <w:t>訓</w:t>
      </w:r>
      <w:r>
        <w:rPr>
          <w:rFonts w:ascii="Adobe Clean Han ExtraBold" w:eastAsia="Adobe Clean Han ExtraBold"/>
          <w:b/>
          <w:spacing w:val="40"/>
          <w:sz w:val="24"/>
        </w:rPr>
        <w:t> </w:t>
      </w:r>
      <w:r>
        <w:rPr>
          <w:rFonts w:ascii="Adobe Clean Han ExtraBold" w:eastAsia="Adobe Clean Han ExtraBold"/>
          <w:b/>
          <w:sz w:val="24"/>
        </w:rPr>
        <w:t>費</w:t>
      </w:r>
      <w:r>
        <w:rPr>
          <w:rFonts w:ascii="Adobe Clean Han ExtraBold" w:eastAsia="Adobe Clean Han ExtraBold"/>
          <w:b/>
          <w:spacing w:val="40"/>
          <w:sz w:val="24"/>
        </w:rPr>
        <w:t> </w:t>
      </w:r>
      <w:r>
        <w:rPr>
          <w:spacing w:val="26"/>
          <w:sz w:val="24"/>
        </w:rPr>
        <w:t>」</w:t>
      </w:r>
      <w:r>
        <w:rPr>
          <w:sz w:val="24"/>
        </w:rPr>
        <w:t>， 付款方式：虛擬 </w:t>
      </w:r>
      <w:r>
        <w:rPr>
          <w:rFonts w:ascii="MingLiU_HKSCS" w:eastAsia="MingLiU_HKSCS" w:hint="eastAsia"/>
          <w:sz w:val="24"/>
        </w:rPr>
        <w:t>ATM</w:t>
      </w:r>
      <w:r>
        <w:rPr>
          <w:rFonts w:ascii="MingLiU_HKSCS" w:eastAsia="MingLiU_HKSCS" w:hint="eastAsia"/>
          <w:spacing w:val="-21"/>
          <w:sz w:val="24"/>
        </w:rPr>
        <w:t> </w:t>
      </w:r>
      <w:r>
        <w:rPr>
          <w:sz w:val="24"/>
        </w:rPr>
        <w:t>代碼方式。</w:t>
      </w:r>
    </w:p>
    <w:p>
      <w:pPr>
        <w:spacing w:line="459" w:lineRule="exact" w:before="0"/>
        <w:ind w:left="873" w:right="0" w:firstLine="0"/>
        <w:jc w:val="left"/>
        <w:rPr>
          <w:sz w:val="24"/>
        </w:rPr>
      </w:pPr>
      <w:r>
        <w:rPr>
          <w:rFonts w:ascii="MingLiU_HKSCS" w:eastAsia="MingLiU_HKSCS" w:hint="eastAsia"/>
          <w:sz w:val="24"/>
        </w:rPr>
        <w:t>(</w:t>
      </w:r>
      <w:r>
        <w:rPr>
          <w:sz w:val="24"/>
        </w:rPr>
        <w:t>四</w:t>
      </w:r>
      <w:r>
        <w:rPr>
          <w:rFonts w:ascii="MingLiU_HKSCS" w:eastAsia="MingLiU_HKSCS" w:hint="eastAsia"/>
          <w:sz w:val="24"/>
        </w:rPr>
        <w:t>)</w:t>
      </w:r>
      <w:r>
        <w:rPr>
          <w:spacing w:val="-1"/>
          <w:sz w:val="24"/>
        </w:rPr>
        <w:t>下列檢附資料於 </w:t>
      </w:r>
      <w:r>
        <w:rPr>
          <w:rFonts w:ascii="Adobe Fan Heiti Std B" w:eastAsia="Adobe Fan Heiti Std B"/>
          <w:b/>
          <w:sz w:val="24"/>
        </w:rPr>
        <w:t>114</w:t>
      </w:r>
      <w:r>
        <w:rPr>
          <w:rFonts w:ascii="Adobe Fan Heiti Std B" w:eastAsia="Adobe Fan Heiti Std B"/>
          <w:b/>
          <w:spacing w:val="8"/>
          <w:sz w:val="24"/>
        </w:rPr>
        <w:t> </w:t>
      </w:r>
      <w:r>
        <w:rPr>
          <w:rFonts w:ascii="Adobe Clean Han ExtraBold" w:eastAsia="Adobe Clean Han ExtraBold"/>
          <w:b/>
          <w:spacing w:val="-2"/>
          <w:sz w:val="24"/>
        </w:rPr>
        <w:t>年 </w:t>
      </w:r>
      <w:r>
        <w:rPr>
          <w:rFonts w:ascii="Adobe Fan Heiti Std B" w:eastAsia="Adobe Fan Heiti Std B"/>
          <w:b/>
          <w:sz w:val="24"/>
        </w:rPr>
        <w:t>3</w:t>
      </w:r>
      <w:r>
        <w:rPr>
          <w:rFonts w:ascii="Adobe Fan Heiti Std B" w:eastAsia="Adobe Fan Heiti Std B"/>
          <w:b/>
          <w:spacing w:val="8"/>
          <w:sz w:val="24"/>
        </w:rPr>
        <w:t> </w:t>
      </w:r>
      <w:r>
        <w:rPr>
          <w:rFonts w:ascii="Adobe Clean Han ExtraBold" w:eastAsia="Adobe Clean Han ExtraBold"/>
          <w:b/>
          <w:spacing w:val="-2"/>
          <w:sz w:val="24"/>
        </w:rPr>
        <w:t>月 </w:t>
      </w:r>
      <w:r>
        <w:rPr>
          <w:rFonts w:ascii="Adobe Fan Heiti Std B" w:eastAsia="Adobe Fan Heiti Std B"/>
          <w:b/>
          <w:sz w:val="24"/>
        </w:rPr>
        <w:t>24</w:t>
      </w:r>
      <w:r>
        <w:rPr>
          <w:rFonts w:ascii="Adobe Fan Heiti Std B" w:eastAsia="Adobe Fan Heiti Std B"/>
          <w:b/>
          <w:spacing w:val="8"/>
          <w:sz w:val="24"/>
        </w:rPr>
        <w:t> </w:t>
      </w:r>
      <w:r>
        <w:rPr>
          <w:rFonts w:ascii="Adobe Clean Han ExtraBold" w:eastAsia="Adobe Clean Han ExtraBold"/>
          <w:b/>
          <w:sz w:val="24"/>
        </w:rPr>
        <w:t>日前以限時掛號寄出</w:t>
      </w:r>
      <w:r>
        <w:rPr>
          <w:rFonts w:ascii="Adobe Fan Heiti Std B" w:eastAsia="Adobe Fan Heiti Std B"/>
          <w:b/>
          <w:w w:val="125"/>
          <w:sz w:val="24"/>
        </w:rPr>
        <w:t>(</w:t>
      </w:r>
      <w:r>
        <w:rPr>
          <w:rFonts w:ascii="Adobe Clean Han ExtraBold" w:eastAsia="Adobe Clean Han ExtraBold"/>
          <w:b/>
          <w:sz w:val="24"/>
        </w:rPr>
        <w:t>郵戳為憑，逾期不予受理</w:t>
      </w:r>
      <w:r>
        <w:rPr>
          <w:rFonts w:ascii="Adobe Fan Heiti Std B" w:eastAsia="Adobe Fan Heiti Std B"/>
          <w:b/>
          <w:w w:val="125"/>
          <w:sz w:val="24"/>
        </w:rPr>
        <w:t>)</w:t>
      </w:r>
      <w:r>
        <w:rPr>
          <w:spacing w:val="-5"/>
          <w:sz w:val="24"/>
        </w:rPr>
        <w:t>至輔</w:t>
      </w:r>
    </w:p>
    <w:p>
      <w:pPr>
        <w:pStyle w:val="BodyText"/>
        <w:spacing w:before="100"/>
        <w:ind w:left="1233"/>
      </w:pPr>
      <w:r>
        <w:rPr>
          <w:spacing w:val="-1"/>
        </w:rPr>
        <w:t>仁大學推廣教育中心。</w:t>
      </w:r>
    </w:p>
    <w:p>
      <w:pPr>
        <w:tabs>
          <w:tab w:pos="1298" w:val="left" w:leader="none"/>
        </w:tabs>
        <w:spacing w:before="82"/>
        <w:ind w:left="818" w:right="0" w:firstLine="0"/>
        <w:jc w:val="left"/>
        <w:rPr>
          <w:rFonts w:ascii="Adobe Clean Han ExtraBold" w:hAnsi="Adobe Clean Han ExtraBold" w:eastAsia="Adobe Clean Han ExtraBold"/>
          <w:b/>
          <w:sz w:val="24"/>
        </w:rPr>
      </w:pPr>
      <w:r>
        <w:rPr>
          <w:rFonts w:ascii="Segoe UI Symbol" w:hAnsi="Segoe UI Symbol" w:eastAsia="Segoe UI Symbol"/>
          <w:spacing w:val="-10"/>
          <w:sz w:val="24"/>
        </w:rPr>
        <w:t>✧</w:t>
      </w:r>
      <w:r>
        <w:rPr>
          <w:rFonts w:ascii="Segoe UI Symbol" w:hAnsi="Segoe UI Symbol" w:eastAsia="Segoe UI Symbol"/>
          <w:sz w:val="24"/>
        </w:rPr>
        <w:tab/>
      </w:r>
      <w:r>
        <w:rPr>
          <w:rFonts w:ascii="Adobe Clean Han ExtraBold" w:hAnsi="Adobe Clean Han ExtraBold" w:eastAsia="Adobe Clean Han ExtraBold"/>
          <w:b/>
          <w:spacing w:val="-2"/>
          <w:sz w:val="24"/>
        </w:rPr>
        <w:t>檢附資料：</w:t>
      </w:r>
    </w:p>
    <w:p>
      <w:pPr>
        <w:pStyle w:val="ListParagraph"/>
        <w:numPr>
          <w:ilvl w:val="0"/>
          <w:numId w:val="4"/>
        </w:numPr>
        <w:tabs>
          <w:tab w:pos="1485" w:val="left" w:leader="none"/>
        </w:tabs>
        <w:spacing w:line="240" w:lineRule="auto" w:before="41" w:after="0"/>
        <w:ind w:left="1485" w:right="0" w:hanging="242"/>
        <w:jc w:val="left"/>
        <w:rPr>
          <w:rFonts w:ascii="Adobe Fan Heiti Std B" w:eastAsia="Adobe Fan Heiti Std B"/>
          <w:b/>
          <w:sz w:val="22"/>
        </w:rPr>
      </w:pPr>
      <w:r>
        <w:rPr>
          <w:sz w:val="24"/>
        </w:rPr>
        <w:t>報名表：新北市幼兒園園長專業訓練班專用報名表。</w:t>
      </w:r>
      <w:r>
        <w:rPr>
          <w:rFonts w:ascii="MingLiU_HKSCS" w:eastAsia="MingLiU_HKSCS" w:hint="eastAsia"/>
          <w:sz w:val="24"/>
        </w:rPr>
        <w:t>(</w:t>
      </w:r>
      <w:r>
        <w:rPr>
          <w:spacing w:val="-2"/>
          <w:sz w:val="24"/>
        </w:rPr>
        <w:t>附件 </w:t>
      </w:r>
      <w:r>
        <w:rPr>
          <w:rFonts w:ascii="MingLiU_HKSCS" w:eastAsia="MingLiU_HKSCS" w:hint="eastAsia"/>
          <w:spacing w:val="-5"/>
          <w:sz w:val="24"/>
        </w:rPr>
        <w:t>1)</w:t>
      </w:r>
    </w:p>
    <w:p>
      <w:pPr>
        <w:pStyle w:val="ListParagraph"/>
        <w:numPr>
          <w:ilvl w:val="0"/>
          <w:numId w:val="4"/>
        </w:numPr>
        <w:tabs>
          <w:tab w:pos="1483" w:val="left" w:leader="none"/>
        </w:tabs>
        <w:spacing w:line="240" w:lineRule="auto" w:before="119" w:after="0"/>
        <w:ind w:left="1483" w:right="0" w:hanging="240"/>
        <w:jc w:val="left"/>
        <w:rPr>
          <w:rFonts w:ascii="MingLiU_HKSCS" w:eastAsia="MingLiU_HKSCS" w:hint="eastAsia"/>
          <w:sz w:val="22"/>
        </w:rPr>
      </w:pPr>
      <w:r>
        <w:rPr>
          <w:spacing w:val="4"/>
          <w:sz w:val="24"/>
        </w:rPr>
        <w:t>最高學歷之畢業證書影本 </w:t>
      </w:r>
      <w:r>
        <w:rPr>
          <w:rFonts w:ascii="MingLiU_HKSCS" w:eastAsia="MingLiU_HKSCS" w:hint="eastAsia"/>
          <w:sz w:val="24"/>
        </w:rPr>
        <w:t>1 </w:t>
      </w:r>
      <w:r>
        <w:rPr>
          <w:spacing w:val="-5"/>
          <w:sz w:val="24"/>
        </w:rPr>
        <w:t>份。</w:t>
      </w:r>
    </w:p>
    <w:p>
      <w:pPr>
        <w:pStyle w:val="ListParagraph"/>
        <w:numPr>
          <w:ilvl w:val="0"/>
          <w:numId w:val="4"/>
        </w:numPr>
        <w:tabs>
          <w:tab w:pos="1483" w:val="left" w:leader="none"/>
        </w:tabs>
        <w:spacing w:line="240" w:lineRule="auto" w:before="156" w:after="0"/>
        <w:ind w:left="1483" w:right="0" w:hanging="240"/>
        <w:jc w:val="left"/>
        <w:rPr>
          <w:rFonts w:ascii="MingLiU_HKSCS" w:eastAsia="MingLiU_HKSCS" w:hint="eastAsia"/>
          <w:sz w:val="22"/>
        </w:rPr>
      </w:pPr>
      <w:r>
        <w:rPr>
          <w:spacing w:val="4"/>
          <w:sz w:val="24"/>
        </w:rPr>
        <w:t>國民身分證正面、反面影本 </w:t>
      </w:r>
      <w:r>
        <w:rPr>
          <w:rFonts w:ascii="MingLiU_HKSCS" w:eastAsia="MingLiU_HKSCS" w:hint="eastAsia"/>
          <w:sz w:val="24"/>
        </w:rPr>
        <w:t>1 </w:t>
      </w:r>
      <w:r>
        <w:rPr>
          <w:spacing w:val="-1"/>
          <w:sz w:val="24"/>
        </w:rPr>
        <w:t>份：請黏貼於報名表上。</w:t>
      </w:r>
    </w:p>
    <w:p>
      <w:pPr>
        <w:pStyle w:val="ListParagraph"/>
        <w:numPr>
          <w:ilvl w:val="0"/>
          <w:numId w:val="4"/>
        </w:numPr>
        <w:tabs>
          <w:tab w:pos="1483" w:val="left" w:leader="none"/>
        </w:tabs>
        <w:spacing w:line="240" w:lineRule="auto" w:before="156" w:after="0"/>
        <w:ind w:left="1483" w:right="0" w:hanging="240"/>
        <w:jc w:val="left"/>
        <w:rPr>
          <w:rFonts w:ascii="MingLiU_HKSCS" w:eastAsia="MingLiU_HKSCS" w:hint="eastAsia"/>
          <w:sz w:val="22"/>
        </w:rPr>
      </w:pPr>
      <w:r>
        <w:rPr>
          <w:spacing w:val="7"/>
          <w:sz w:val="24"/>
        </w:rPr>
        <w:t>照片 </w:t>
      </w:r>
      <w:r>
        <w:rPr>
          <w:rFonts w:ascii="MingLiU_HKSCS" w:eastAsia="MingLiU_HKSCS" w:hint="eastAsia"/>
          <w:sz w:val="24"/>
        </w:rPr>
        <w:t>1</w:t>
      </w:r>
      <w:r>
        <w:rPr>
          <w:rFonts w:ascii="MingLiU_HKSCS" w:eastAsia="MingLiU_HKSCS" w:hint="eastAsia"/>
          <w:spacing w:val="-35"/>
          <w:sz w:val="24"/>
        </w:rPr>
        <w:t> </w:t>
      </w:r>
      <w:r>
        <w:rPr>
          <w:sz w:val="24"/>
        </w:rPr>
        <w:t>張：背面請寫名字，請浮貼於報名表上</w:t>
      </w:r>
      <w:r>
        <w:rPr>
          <w:rFonts w:ascii="MingLiU_HKSCS" w:eastAsia="MingLiU_HKSCS" w:hint="eastAsia"/>
          <w:sz w:val="24"/>
        </w:rPr>
        <w:t>(</w:t>
      </w:r>
      <w:r>
        <w:rPr>
          <w:sz w:val="24"/>
        </w:rPr>
        <w:t>最近一年內二吋半身脫帽正面相片</w:t>
      </w:r>
      <w:r>
        <w:rPr>
          <w:rFonts w:ascii="MingLiU_HKSCS" w:eastAsia="MingLiU_HKSCS" w:hint="eastAsia"/>
          <w:sz w:val="24"/>
        </w:rPr>
        <w:t>)</w:t>
      </w:r>
      <w:r>
        <w:rPr>
          <w:spacing w:val="-10"/>
          <w:sz w:val="24"/>
        </w:rPr>
        <w:t>。</w:t>
      </w:r>
    </w:p>
    <w:p>
      <w:pPr>
        <w:pStyle w:val="ListParagraph"/>
        <w:numPr>
          <w:ilvl w:val="0"/>
          <w:numId w:val="4"/>
        </w:numPr>
        <w:tabs>
          <w:tab w:pos="1543" w:val="left" w:leader="none"/>
        </w:tabs>
        <w:spacing w:line="240" w:lineRule="auto" w:before="156" w:after="0"/>
        <w:ind w:left="1543" w:right="0" w:hanging="300"/>
        <w:jc w:val="left"/>
        <w:rPr>
          <w:rFonts w:ascii="MingLiU_HKSCS" w:eastAsia="MingLiU_HKSCS" w:hint="eastAsia"/>
          <w:sz w:val="24"/>
        </w:rPr>
      </w:pPr>
      <w:r>
        <w:rPr>
          <w:spacing w:val="-1"/>
          <w:sz w:val="24"/>
        </w:rPr>
        <w:t>幼兒園教師、教保員或負責人證明：</w:t>
      </w:r>
    </w:p>
    <w:p>
      <w:pPr>
        <w:pStyle w:val="ListParagraph"/>
        <w:numPr>
          <w:ilvl w:val="1"/>
          <w:numId w:val="4"/>
        </w:numPr>
        <w:tabs>
          <w:tab w:pos="2042" w:val="left" w:leader="none"/>
        </w:tabs>
        <w:spacing w:line="240" w:lineRule="auto" w:before="156" w:after="0"/>
        <w:ind w:left="2042" w:right="0" w:hanging="480"/>
        <w:jc w:val="left"/>
        <w:rPr>
          <w:sz w:val="24"/>
        </w:rPr>
      </w:pPr>
      <w:r>
        <w:rPr>
          <w:spacing w:val="-1"/>
          <w:sz w:val="24"/>
        </w:rPr>
        <w:t>教師：合格幼兒園教師證書影本。</w:t>
      </w:r>
    </w:p>
    <w:p>
      <w:pPr>
        <w:pStyle w:val="ListParagraph"/>
        <w:numPr>
          <w:ilvl w:val="1"/>
          <w:numId w:val="4"/>
        </w:numPr>
        <w:tabs>
          <w:tab w:pos="2042" w:val="left" w:leader="none"/>
        </w:tabs>
        <w:spacing w:line="240" w:lineRule="auto" w:before="156" w:after="0"/>
        <w:ind w:left="2042" w:right="0" w:hanging="480"/>
        <w:jc w:val="left"/>
        <w:rPr>
          <w:sz w:val="24"/>
        </w:rPr>
      </w:pPr>
      <w:r>
        <w:rPr>
          <w:spacing w:val="-1"/>
          <w:sz w:val="24"/>
        </w:rPr>
        <w:t>教保員：專科以上學校幼兒教育、幼兒保育相關學院、系、所、學位學程、</w:t>
      </w:r>
    </w:p>
    <w:p>
      <w:pPr>
        <w:pStyle w:val="BodyText"/>
        <w:spacing w:before="148"/>
        <w:ind w:left="1953"/>
      </w:pPr>
      <w:r>
        <w:rPr/>
        <w:t>科畢業或取得其輔系證書影本；</w:t>
      </w:r>
      <w:r>
        <w:rPr>
          <w:rFonts w:ascii="Times New Roman" w:eastAsia="Times New Roman"/>
        </w:rPr>
        <w:t>102</w:t>
      </w:r>
      <w:r>
        <w:rPr>
          <w:rFonts w:ascii="Times New Roman" w:eastAsia="Times New Roman"/>
          <w:spacing w:val="-12"/>
        </w:rPr>
        <w:t> </w:t>
      </w:r>
      <w:r>
        <w:rPr>
          <w:spacing w:val="-2"/>
        </w:rPr>
        <w:t>年 </w:t>
      </w:r>
      <w:r>
        <w:rPr>
          <w:rFonts w:ascii="Times New Roman" w:eastAsia="Times New Roman"/>
        </w:rPr>
        <w:t>8</w:t>
      </w:r>
      <w:r>
        <w:rPr>
          <w:rFonts w:ascii="Times New Roman" w:eastAsia="Times New Roman"/>
          <w:spacing w:val="-12"/>
        </w:rPr>
        <w:t> </w:t>
      </w:r>
      <w:r>
        <w:rPr>
          <w:spacing w:val="-2"/>
        </w:rPr>
        <w:t>月 </w:t>
      </w:r>
      <w:r>
        <w:rPr>
          <w:rFonts w:ascii="Times New Roman" w:eastAsia="Times New Roman"/>
        </w:rPr>
        <w:t>1</w:t>
      </w:r>
      <w:r>
        <w:rPr>
          <w:rFonts w:ascii="Times New Roman" w:eastAsia="Times New Roman"/>
          <w:spacing w:val="-12"/>
        </w:rPr>
        <w:t> </w:t>
      </w:r>
      <w:r>
        <w:rPr>
          <w:spacing w:val="-1"/>
        </w:rPr>
        <w:t>日以後入學者，須另附「修畢</w:t>
      </w:r>
    </w:p>
    <w:p>
      <w:pPr>
        <w:pStyle w:val="BodyText"/>
        <w:spacing w:before="148"/>
        <w:ind w:left="1953"/>
      </w:pPr>
      <w:r>
        <w:rPr/>
        <w:t>教保專業知能課程學分證明書」</w:t>
      </w:r>
      <w:r>
        <w:rPr>
          <w:rFonts w:ascii="Times New Roman" w:eastAsia="Times New Roman"/>
        </w:rPr>
        <w:t>(</w:t>
      </w:r>
      <w:r>
        <w:rPr>
          <w:spacing w:val="-1"/>
        </w:rPr>
        <w:t>至少 </w:t>
      </w:r>
      <w:r>
        <w:rPr>
          <w:rFonts w:ascii="Times New Roman" w:eastAsia="Times New Roman"/>
        </w:rPr>
        <w:t>32</w:t>
      </w:r>
      <w:r>
        <w:rPr>
          <w:rFonts w:ascii="Times New Roman" w:eastAsia="Times New Roman"/>
          <w:spacing w:val="-12"/>
        </w:rPr>
        <w:t> </w:t>
      </w:r>
      <w:r>
        <w:rPr/>
        <w:t>學分</w:t>
      </w:r>
      <w:r>
        <w:rPr>
          <w:rFonts w:ascii="Times New Roman" w:eastAsia="Times New Roman"/>
        </w:rPr>
        <w:t>)</w:t>
      </w:r>
      <w:r>
        <w:rPr>
          <w:spacing w:val="-4"/>
        </w:rPr>
        <w:t>影本。</w:t>
      </w:r>
    </w:p>
    <w:p>
      <w:pPr>
        <w:spacing w:after="0"/>
        <w:sectPr>
          <w:pgSz w:w="11910" w:h="16840"/>
          <w:pgMar w:header="0" w:footer="561" w:top="660" w:bottom="760" w:left="600" w:right="440"/>
        </w:sectPr>
      </w:pPr>
    </w:p>
    <w:p>
      <w:pPr>
        <w:pStyle w:val="ListParagraph"/>
        <w:numPr>
          <w:ilvl w:val="1"/>
          <w:numId w:val="4"/>
        </w:numPr>
        <w:tabs>
          <w:tab w:pos="2042" w:val="left" w:leader="none"/>
        </w:tabs>
        <w:spacing w:line="240" w:lineRule="auto" w:before="53" w:after="0"/>
        <w:ind w:left="2042" w:right="0" w:hanging="480"/>
        <w:jc w:val="left"/>
        <w:rPr>
          <w:sz w:val="24"/>
        </w:rPr>
      </w:pPr>
      <w:r>
        <w:rPr>
          <w:spacing w:val="-1"/>
          <w:sz w:val="24"/>
        </w:rPr>
        <w:t>負責人：下列三項皆須檢附。</w:t>
      </w:r>
    </w:p>
    <w:p>
      <w:pPr>
        <w:pStyle w:val="ListParagraph"/>
        <w:numPr>
          <w:ilvl w:val="2"/>
          <w:numId w:val="4"/>
        </w:numPr>
        <w:tabs>
          <w:tab w:pos="1922" w:val="left" w:leader="none"/>
        </w:tabs>
        <w:spacing w:line="240" w:lineRule="auto" w:before="156" w:after="0"/>
        <w:ind w:left="1922" w:right="0" w:hanging="240"/>
        <w:jc w:val="left"/>
        <w:rPr>
          <w:sz w:val="24"/>
        </w:rPr>
      </w:pPr>
      <w:r>
        <w:rPr>
          <w:spacing w:val="-1"/>
          <w:sz w:val="24"/>
        </w:rPr>
        <w:t>幼兒園所立案證書影本。</w:t>
      </w:r>
    </w:p>
    <w:p>
      <w:pPr>
        <w:pStyle w:val="ListParagraph"/>
        <w:numPr>
          <w:ilvl w:val="2"/>
          <w:numId w:val="4"/>
        </w:numPr>
        <w:tabs>
          <w:tab w:pos="1922" w:val="left" w:leader="none"/>
        </w:tabs>
        <w:spacing w:line="240" w:lineRule="auto" w:before="156" w:after="0"/>
        <w:ind w:left="1922" w:right="0" w:hanging="240"/>
        <w:jc w:val="left"/>
        <w:rPr>
          <w:sz w:val="24"/>
        </w:rPr>
      </w:pPr>
      <w:r>
        <w:rPr>
          <w:spacing w:val="-1"/>
          <w:sz w:val="24"/>
        </w:rPr>
        <w:t>幼兒教育、幼兒保育相關科、系、所畢業證書影本。</w:t>
      </w:r>
    </w:p>
    <w:p>
      <w:pPr>
        <w:pStyle w:val="ListParagraph"/>
        <w:numPr>
          <w:ilvl w:val="2"/>
          <w:numId w:val="4"/>
        </w:numPr>
        <w:tabs>
          <w:tab w:pos="1953" w:val="left" w:leader="none"/>
        </w:tabs>
        <w:spacing w:line="360" w:lineRule="auto" w:before="156" w:after="0"/>
        <w:ind w:left="1953" w:right="750" w:hanging="240"/>
        <w:jc w:val="left"/>
        <w:rPr>
          <w:sz w:val="24"/>
        </w:rPr>
      </w:pPr>
      <w:r>
        <w:rPr>
          <w:spacing w:val="-2"/>
          <w:sz w:val="24"/>
        </w:rPr>
        <w:t>佐附「全國教保資訊網填報系統</w:t>
      </w:r>
      <w:r>
        <w:rPr>
          <w:rFonts w:ascii="MingLiU_HKSCS" w:eastAsia="MingLiU_HKSCS" w:hint="eastAsia"/>
          <w:spacing w:val="-2"/>
          <w:sz w:val="24"/>
        </w:rPr>
        <w:t>-</w:t>
      </w:r>
      <w:r>
        <w:rPr>
          <w:spacing w:val="-13"/>
          <w:sz w:val="24"/>
        </w:rPr>
        <w:t>教職員工清冊」，並由幼兒園所負責人或承辦</w:t>
      </w:r>
      <w:r>
        <w:rPr>
          <w:spacing w:val="-4"/>
          <w:sz w:val="24"/>
        </w:rPr>
        <w:t>人核章。</w:t>
      </w:r>
    </w:p>
    <w:p>
      <w:pPr>
        <w:pStyle w:val="BodyText"/>
        <w:spacing w:line="360" w:lineRule="auto" w:before="2"/>
        <w:ind w:left="1812" w:right="690" w:hanging="44"/>
      </w:pPr>
      <w:r>
        <w:rPr>
          <w:spacing w:val="-1"/>
        </w:rPr>
        <w:t>＊依據教保服務人員條例施行細則第 </w:t>
      </w:r>
      <w:r>
        <w:rPr>
          <w:rFonts w:ascii="MingLiU_HKSCS" w:eastAsia="MingLiU_HKSCS" w:hint="eastAsia"/>
        </w:rPr>
        <w:t>3</w:t>
      </w:r>
      <w:r>
        <w:rPr>
          <w:rFonts w:ascii="MingLiU_HKSCS" w:eastAsia="MingLiU_HKSCS" w:hint="eastAsia"/>
          <w:spacing w:val="-58"/>
        </w:rPr>
        <w:t> </w:t>
      </w:r>
      <w:r>
        <w:rPr/>
        <w:t>條，負責人之實際服務年資，應自取得幼</w:t>
      </w:r>
      <w:r>
        <w:rPr>
          <w:spacing w:val="-2"/>
        </w:rPr>
        <w:t>兒教育、幼兒保育相關科、系、所畢業證書後，始得採計。</w:t>
      </w:r>
    </w:p>
    <w:p>
      <w:pPr>
        <w:pStyle w:val="ListParagraph"/>
        <w:numPr>
          <w:ilvl w:val="0"/>
          <w:numId w:val="4"/>
        </w:numPr>
        <w:tabs>
          <w:tab w:pos="1483" w:val="left" w:leader="none"/>
        </w:tabs>
        <w:spacing w:line="240" w:lineRule="auto" w:before="0" w:after="0"/>
        <w:ind w:left="1483" w:right="0" w:hanging="240"/>
        <w:jc w:val="left"/>
        <w:rPr>
          <w:rFonts w:ascii="MingLiU_HKSCS" w:eastAsia="MingLiU_HKSCS" w:hint="eastAsia"/>
          <w:sz w:val="22"/>
        </w:rPr>
      </w:pPr>
      <w:r>
        <w:rPr>
          <w:sz w:val="24"/>
        </w:rPr>
        <w:t>現職在職服務證明書：由現任服務單位開立之</w:t>
      </w:r>
      <w:r>
        <w:rPr>
          <w:sz w:val="24"/>
          <w:u w:val="single"/>
        </w:rPr>
        <w:t>在職服務證明書</w:t>
      </w:r>
      <w:r>
        <w:rPr>
          <w:sz w:val="24"/>
          <w:u w:val="none"/>
        </w:rPr>
        <w:t>。</w:t>
      </w:r>
      <w:r>
        <w:rPr>
          <w:rFonts w:ascii="MingLiU_HKSCS" w:eastAsia="MingLiU_HKSCS" w:hint="eastAsia"/>
          <w:sz w:val="24"/>
          <w:u w:val="none"/>
        </w:rPr>
        <w:t>(</w:t>
      </w:r>
      <w:r>
        <w:rPr>
          <w:spacing w:val="-1"/>
          <w:sz w:val="24"/>
          <w:u w:val="none"/>
        </w:rPr>
        <w:t>附件 </w:t>
      </w:r>
      <w:r>
        <w:rPr>
          <w:rFonts w:ascii="MingLiU_HKSCS" w:eastAsia="MingLiU_HKSCS" w:hint="eastAsia"/>
          <w:spacing w:val="-5"/>
          <w:sz w:val="24"/>
          <w:u w:val="none"/>
        </w:rPr>
        <w:t>2)</w:t>
      </w:r>
    </w:p>
    <w:p>
      <w:pPr>
        <w:pStyle w:val="ListParagraph"/>
        <w:numPr>
          <w:ilvl w:val="0"/>
          <w:numId w:val="4"/>
        </w:numPr>
        <w:tabs>
          <w:tab w:pos="1480" w:val="left" w:leader="none"/>
        </w:tabs>
        <w:spacing w:line="240" w:lineRule="auto" w:before="156" w:after="0"/>
        <w:ind w:left="1480" w:right="0" w:hanging="240"/>
        <w:jc w:val="left"/>
        <w:rPr>
          <w:rFonts w:ascii="MingLiU_HKSCS" w:eastAsia="MingLiU_HKSCS" w:hint="eastAsia"/>
          <w:sz w:val="22"/>
        </w:rPr>
      </w:pPr>
      <w:r>
        <w:rPr>
          <w:spacing w:val="-2"/>
          <w:sz w:val="24"/>
        </w:rPr>
        <w:t>服務年資一覽表：</w:t>
      </w:r>
    </w:p>
    <w:p>
      <w:pPr>
        <w:pStyle w:val="ListParagraph"/>
        <w:numPr>
          <w:ilvl w:val="1"/>
          <w:numId w:val="4"/>
        </w:numPr>
        <w:tabs>
          <w:tab w:pos="1840" w:val="left" w:leader="none"/>
        </w:tabs>
        <w:spacing w:line="240" w:lineRule="auto" w:before="156" w:after="0"/>
        <w:ind w:left="1840" w:right="0" w:hanging="360"/>
        <w:jc w:val="left"/>
        <w:rPr>
          <w:sz w:val="24"/>
        </w:rPr>
      </w:pPr>
      <w:r>
        <w:rPr>
          <w:spacing w:val="-3"/>
          <w:sz w:val="24"/>
        </w:rPr>
        <w:t>請詳列截至 </w:t>
      </w:r>
      <w:r>
        <w:rPr>
          <w:rFonts w:ascii="MingLiU_HKSCS" w:eastAsia="MingLiU_HKSCS" w:hint="eastAsia"/>
          <w:sz w:val="24"/>
        </w:rPr>
        <w:t>114</w:t>
      </w:r>
      <w:r>
        <w:rPr>
          <w:rFonts w:ascii="MingLiU_HKSCS" w:eastAsia="MingLiU_HKSCS" w:hint="eastAsia"/>
          <w:spacing w:val="-70"/>
          <w:sz w:val="24"/>
        </w:rPr>
        <w:t> </w:t>
      </w:r>
      <w:r>
        <w:rPr>
          <w:spacing w:val="-7"/>
          <w:sz w:val="24"/>
        </w:rPr>
        <w:t>年 </w:t>
      </w:r>
      <w:r>
        <w:rPr>
          <w:rFonts w:ascii="MingLiU_HKSCS" w:eastAsia="MingLiU_HKSCS" w:hint="eastAsia"/>
          <w:sz w:val="24"/>
        </w:rPr>
        <w:t>3</w:t>
      </w:r>
      <w:r>
        <w:rPr>
          <w:rFonts w:ascii="MingLiU_HKSCS" w:eastAsia="MingLiU_HKSCS" w:hint="eastAsia"/>
          <w:spacing w:val="-72"/>
          <w:sz w:val="24"/>
        </w:rPr>
        <w:t> </w:t>
      </w:r>
      <w:r>
        <w:rPr>
          <w:spacing w:val="-8"/>
          <w:sz w:val="24"/>
        </w:rPr>
        <w:t>月 </w:t>
      </w:r>
      <w:r>
        <w:rPr>
          <w:rFonts w:ascii="MingLiU_HKSCS" w:eastAsia="MingLiU_HKSCS" w:hint="eastAsia"/>
          <w:sz w:val="24"/>
        </w:rPr>
        <w:t>3</w:t>
      </w:r>
      <w:r>
        <w:rPr>
          <w:rFonts w:ascii="MingLiU_HKSCS" w:eastAsia="MingLiU_HKSCS" w:hint="eastAsia"/>
          <w:spacing w:val="-71"/>
          <w:sz w:val="24"/>
        </w:rPr>
        <w:t> </w:t>
      </w:r>
      <w:r>
        <w:rPr>
          <w:spacing w:val="-1"/>
          <w:sz w:val="24"/>
        </w:rPr>
        <w:t>日止，符合招收對象及資格，且實際服務滿三年以上之</w:t>
      </w:r>
    </w:p>
    <w:p>
      <w:pPr>
        <w:pStyle w:val="BodyText"/>
        <w:spacing w:before="156"/>
        <w:ind w:left="1778"/>
        <w:rPr>
          <w:rFonts w:ascii="MingLiU_HKSCS" w:eastAsia="MingLiU_HKSCS" w:hint="eastAsia"/>
        </w:rPr>
      </w:pPr>
      <w:r>
        <w:rPr/>
        <w:t>服務經歷年資。</w:t>
      </w:r>
      <w:r>
        <w:rPr>
          <w:rFonts w:ascii="MingLiU_HKSCS" w:eastAsia="MingLiU_HKSCS" w:hint="eastAsia"/>
        </w:rPr>
        <w:t>(</w:t>
      </w:r>
      <w:r>
        <w:rPr>
          <w:spacing w:val="-2"/>
        </w:rPr>
        <w:t>附件 </w:t>
      </w:r>
      <w:r>
        <w:rPr>
          <w:rFonts w:ascii="MingLiU_HKSCS" w:eastAsia="MingLiU_HKSCS" w:hint="eastAsia"/>
          <w:spacing w:val="-7"/>
        </w:rPr>
        <w:t>3)</w:t>
      </w:r>
    </w:p>
    <w:p>
      <w:pPr>
        <w:pStyle w:val="ListParagraph"/>
        <w:numPr>
          <w:ilvl w:val="1"/>
          <w:numId w:val="4"/>
        </w:numPr>
        <w:tabs>
          <w:tab w:pos="1749" w:val="left" w:leader="none"/>
          <w:tab w:pos="1844" w:val="left" w:leader="none"/>
        </w:tabs>
        <w:spacing w:line="237" w:lineRule="auto" w:before="54" w:after="0"/>
        <w:ind w:left="1749" w:right="687" w:hanging="269"/>
        <w:jc w:val="both"/>
        <w:rPr>
          <w:rFonts w:ascii="Adobe Clean Han ExtraBold" w:eastAsia="Adobe Clean Han ExtraBold"/>
          <w:b/>
          <w:sz w:val="24"/>
        </w:rPr>
      </w:pPr>
      <w:r>
        <w:rPr>
          <w:rFonts w:ascii="Adobe Clean Han ExtraBold" w:eastAsia="Adobe Clean Han ExtraBold"/>
          <w:b/>
          <w:spacing w:val="4"/>
          <w:sz w:val="24"/>
        </w:rPr>
        <w:t>檢附縣市政府主管機關之服務年資證明核備公文，需載明所屬縣市政府主管機</w:t>
      </w:r>
      <w:r>
        <w:rPr>
          <w:rFonts w:ascii="Adobe Clean Han ExtraBold" w:eastAsia="Adobe Clean Han ExtraBold"/>
          <w:b/>
          <w:sz w:val="24"/>
        </w:rPr>
        <w:t>關確認有效年資及職稱，年資方列入計算，未檢附經核備公文確認之年資一律不採計。</w:t>
      </w:r>
      <w:r>
        <w:rPr>
          <w:rFonts w:ascii="Adobe Fan Heiti Std B" w:eastAsia="Adobe Fan Heiti Std B"/>
          <w:b/>
          <w:spacing w:val="2"/>
          <w:w w:val="155"/>
          <w:sz w:val="24"/>
        </w:rPr>
        <w:t>(</w:t>
      </w:r>
      <w:r>
        <w:rPr>
          <w:rFonts w:ascii="Adobe Clean Han ExtraBold" w:eastAsia="Adobe Clean Han ExtraBold"/>
          <w:b/>
          <w:sz w:val="24"/>
        </w:rPr>
        <w:t>請報名者提前自行洽所屬縣市政府主管機關申請辦理，恕不受理補件</w:t>
      </w:r>
      <w:r>
        <w:rPr>
          <w:rFonts w:ascii="Adobe Fan Heiti Std B" w:eastAsia="Adobe Fan Heiti Std B"/>
          <w:b/>
          <w:w w:val="155"/>
          <w:sz w:val="24"/>
        </w:rPr>
        <w:t>)</w:t>
      </w:r>
      <w:r>
        <w:rPr>
          <w:rFonts w:ascii="Adobe Clean Han ExtraBold" w:eastAsia="Adobe Clean Han ExtraBold"/>
          <w:b/>
          <w:sz w:val="24"/>
        </w:rPr>
        <w:t>。</w:t>
      </w:r>
    </w:p>
    <w:p>
      <w:pPr>
        <w:pStyle w:val="BodyText"/>
        <w:spacing w:before="97"/>
        <w:ind w:left="393"/>
      </w:pPr>
      <w:r>
        <w:rPr>
          <w:spacing w:val="-2"/>
        </w:rPr>
        <w:t>十、錄取順序：</w:t>
      </w:r>
    </w:p>
    <w:p>
      <w:pPr>
        <w:pStyle w:val="BodyText"/>
        <w:spacing w:before="156"/>
        <w:ind w:left="873"/>
      </w:pPr>
      <w:r>
        <w:rPr>
          <w:spacing w:val="-1"/>
        </w:rPr>
        <w:t>若報名人數超過受訓總名額，則依據以下優先順序錄取之：</w:t>
      </w:r>
    </w:p>
    <w:p>
      <w:pPr>
        <w:pStyle w:val="BodyText"/>
        <w:spacing w:before="156"/>
        <w:ind w:left="873"/>
      </w:pPr>
      <w:r>
        <w:rPr>
          <w:rFonts w:ascii="MingLiU_HKSCS" w:eastAsia="MingLiU_HKSCS" w:hint="eastAsia"/>
        </w:rPr>
        <w:t>(</w:t>
      </w:r>
      <w:r>
        <w:rPr/>
        <w:t>一</w:t>
      </w:r>
      <w:r>
        <w:rPr>
          <w:rFonts w:ascii="MingLiU_HKSCS" w:eastAsia="MingLiU_HKSCS" w:hint="eastAsia"/>
        </w:rPr>
        <w:t>)</w:t>
      </w:r>
      <w:r>
        <w:rPr>
          <w:spacing w:val="-1"/>
        </w:rPr>
        <w:t>現職服務於新北市教保服務機構者。</w:t>
      </w:r>
    </w:p>
    <w:p>
      <w:pPr>
        <w:pStyle w:val="BodyText"/>
        <w:spacing w:line="360" w:lineRule="auto" w:before="156"/>
        <w:ind w:left="1401" w:right="690" w:hanging="528"/>
      </w:pPr>
      <w:r>
        <w:rPr>
          <w:rFonts w:ascii="MingLiU_HKSCS" w:eastAsia="MingLiU_HKSCS" w:hint="eastAsia"/>
        </w:rPr>
        <w:t>(</w:t>
      </w:r>
      <w:r>
        <w:rPr/>
        <w:t>二</w:t>
      </w:r>
      <w:r>
        <w:rPr>
          <w:rFonts w:ascii="MingLiU_HKSCS" w:eastAsia="MingLiU_HKSCS" w:hint="eastAsia"/>
        </w:rPr>
        <w:t>)</w:t>
      </w:r>
      <w:r>
        <w:rPr>
          <w:spacing w:val="2"/>
        </w:rPr>
        <w:t>於幼兒園薦送服務滿五年以上且即將於 </w:t>
      </w:r>
      <w:r>
        <w:rPr>
          <w:rFonts w:ascii="MingLiU_HKSCS" w:eastAsia="MingLiU_HKSCS" w:hint="eastAsia"/>
        </w:rPr>
        <w:t>114</w:t>
      </w:r>
      <w:r>
        <w:rPr>
          <w:rFonts w:ascii="MingLiU_HKSCS" w:eastAsia="MingLiU_HKSCS" w:hint="eastAsia"/>
          <w:spacing w:val="-9"/>
        </w:rPr>
        <w:t> </w:t>
      </w:r>
      <w:r>
        <w:rPr>
          <w:spacing w:val="8"/>
        </w:rPr>
        <w:t>學年度後擔任園長者 </w:t>
      </w:r>
      <w:r>
        <w:rPr>
          <w:rFonts w:ascii="MingLiU_HKSCS" w:eastAsia="MingLiU_HKSCS" w:hint="eastAsia"/>
        </w:rPr>
        <w:t>(</w:t>
      </w:r>
      <w:r>
        <w:rPr/>
        <w:t>請檢附幼兒園負</w:t>
      </w:r>
      <w:r>
        <w:rPr>
          <w:spacing w:val="-2"/>
        </w:rPr>
        <w:t>責人薦送函</w:t>
      </w:r>
      <w:r>
        <w:rPr>
          <w:spacing w:val="-120"/>
        </w:rPr>
        <w:t>）</w:t>
      </w:r>
      <w:r>
        <w:rPr>
          <w:spacing w:val="-2"/>
        </w:rPr>
        <w:t>。</w:t>
      </w:r>
    </w:p>
    <w:p>
      <w:pPr>
        <w:pStyle w:val="BodyText"/>
        <w:ind w:left="839"/>
      </w:pPr>
      <w:r>
        <w:rPr>
          <w:rFonts w:ascii="MingLiU_HKSCS" w:eastAsia="MingLiU_HKSCS" w:hint="eastAsia"/>
        </w:rPr>
        <w:t>(</w:t>
      </w:r>
      <w:r>
        <w:rPr/>
        <w:t>三</w:t>
      </w:r>
      <w:r>
        <w:rPr>
          <w:rFonts w:ascii="MingLiU_HKSCS" w:eastAsia="MingLiU_HKSCS" w:hint="eastAsia"/>
        </w:rPr>
        <w:t>)</w:t>
      </w:r>
      <w:r>
        <w:rPr>
          <w:spacing w:val="-1"/>
        </w:rPr>
        <w:t>於幼兒園服務滿五年以上，且得過教育部教學卓越獎。</w:t>
      </w:r>
    </w:p>
    <w:p>
      <w:pPr>
        <w:pStyle w:val="BodyText"/>
        <w:spacing w:line="360" w:lineRule="auto" w:before="156"/>
        <w:ind w:left="873" w:right="3030"/>
      </w:pPr>
      <w:r>
        <w:rPr>
          <w:rFonts w:ascii="MingLiU_HKSCS" w:eastAsia="MingLiU_HKSCS" w:hint="eastAsia"/>
          <w:spacing w:val="-2"/>
        </w:rPr>
        <w:t>(</w:t>
      </w:r>
      <w:r>
        <w:rPr>
          <w:spacing w:val="-2"/>
        </w:rPr>
        <w:t>四</w:t>
      </w:r>
      <w:r>
        <w:rPr>
          <w:rFonts w:ascii="MingLiU_HKSCS" w:eastAsia="MingLiU_HKSCS" w:hint="eastAsia"/>
          <w:spacing w:val="-2"/>
        </w:rPr>
        <w:t>)</w:t>
      </w:r>
      <w:r>
        <w:rPr>
          <w:spacing w:val="-2"/>
        </w:rPr>
        <w:t>於幼兒園服務滿三年以上，依報名學員之年資順序排名錄取。 </w:t>
      </w:r>
      <w:r>
        <w:rPr>
          <w:rFonts w:ascii="MingLiU_HKSCS" w:eastAsia="MingLiU_HKSCS" w:hint="eastAsia"/>
        </w:rPr>
        <w:t>(</w:t>
      </w:r>
      <w:r>
        <w:rPr/>
        <w:t>四</w:t>
      </w:r>
      <w:r>
        <w:rPr>
          <w:rFonts w:ascii="MingLiU_HKSCS" w:eastAsia="MingLiU_HKSCS" w:hint="eastAsia"/>
        </w:rPr>
        <w:t>)</w:t>
      </w:r>
      <w:r>
        <w:rPr/>
        <w:t>如人數超過 </w:t>
      </w:r>
      <w:r>
        <w:rPr>
          <w:rFonts w:ascii="MingLiU_HKSCS" w:eastAsia="MingLiU_HKSCS" w:hint="eastAsia"/>
        </w:rPr>
        <w:t>50</w:t>
      </w:r>
      <w:r>
        <w:rPr>
          <w:rFonts w:ascii="MingLiU_HKSCS" w:eastAsia="MingLiU_HKSCS" w:hint="eastAsia"/>
          <w:spacing w:val="-21"/>
        </w:rPr>
        <w:t> </w:t>
      </w:r>
      <w:r>
        <w:rPr/>
        <w:t>名，則依錄取方式排定正取、備取。</w:t>
      </w:r>
    </w:p>
    <w:p>
      <w:pPr>
        <w:pStyle w:val="BodyText"/>
        <w:spacing w:before="3"/>
        <w:ind w:left="873"/>
      </w:pPr>
      <w:r>
        <w:rPr>
          <w:rFonts w:ascii="MingLiU_HKSCS" w:eastAsia="MingLiU_HKSCS" w:hint="eastAsia"/>
        </w:rPr>
        <w:t>(</w:t>
      </w:r>
      <w:r>
        <w:rPr/>
        <w:t>五</w:t>
      </w:r>
      <w:r>
        <w:rPr>
          <w:rFonts w:ascii="MingLiU_HKSCS" w:eastAsia="MingLiU_HKSCS" w:hint="eastAsia"/>
        </w:rPr>
        <w:t>)</w:t>
      </w:r>
      <w:r>
        <w:rPr>
          <w:spacing w:val="-1"/>
        </w:rPr>
        <w:t>如遇開訓前學員臨時退訓，則依備取名次依序補足。</w:t>
      </w:r>
    </w:p>
    <w:p>
      <w:pPr>
        <w:pStyle w:val="BodyText"/>
        <w:spacing w:before="156"/>
        <w:ind w:left="393"/>
      </w:pPr>
      <w:r>
        <w:rPr>
          <w:spacing w:val="-1"/>
        </w:rPr>
        <w:t>十一、結業資格取得：依據「幼兒園園長專業訓練辦法」第 </w:t>
      </w:r>
      <w:r>
        <w:rPr>
          <w:rFonts w:ascii="MingLiU_HKSCS" w:eastAsia="MingLiU_HKSCS" w:hint="eastAsia"/>
        </w:rPr>
        <w:t>9</w:t>
      </w:r>
      <w:r>
        <w:rPr>
          <w:rFonts w:ascii="MingLiU_HKSCS" w:eastAsia="MingLiU_HKSCS" w:hint="eastAsia"/>
          <w:spacing w:val="-60"/>
        </w:rPr>
        <w:t> </w:t>
      </w:r>
      <w:r>
        <w:rPr>
          <w:spacing w:val="-2"/>
        </w:rPr>
        <w:t>條規定辦理。</w:t>
      </w:r>
    </w:p>
    <w:p>
      <w:pPr>
        <w:pStyle w:val="ListParagraph"/>
        <w:numPr>
          <w:ilvl w:val="0"/>
          <w:numId w:val="5"/>
        </w:numPr>
        <w:tabs>
          <w:tab w:pos="1245" w:val="left" w:leader="none"/>
        </w:tabs>
        <w:spacing w:line="360" w:lineRule="auto" w:before="156" w:after="0"/>
        <w:ind w:left="1245" w:right="683" w:hanging="392"/>
        <w:jc w:val="left"/>
        <w:rPr>
          <w:rFonts w:ascii="MingLiU_HKSCS" w:eastAsia="MingLiU_HKSCS" w:hint="eastAsia"/>
          <w:sz w:val="24"/>
        </w:rPr>
      </w:pPr>
      <w:r>
        <w:rPr/>
        <mc:AlternateContent>
          <mc:Choice Requires="wps">
            <w:drawing>
              <wp:anchor distT="0" distB="0" distL="0" distR="0" allowOverlap="1" layoutInCell="1" locked="0" behindDoc="0" simplePos="0" relativeHeight="15728640">
                <wp:simplePos x="0" y="0"/>
                <wp:positionH relativeFrom="page">
                  <wp:posOffset>1082039</wp:posOffset>
                </wp:positionH>
                <wp:positionV relativeFrom="paragraph">
                  <wp:posOffset>983302</wp:posOffset>
                </wp:positionV>
                <wp:extent cx="5797550" cy="12134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797550" cy="121348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9"/>
                              <w:gridCol w:w="6641"/>
                            </w:tblGrid>
                            <w:tr>
                              <w:trPr>
                                <w:trHeight w:val="467" w:hRule="atLeast"/>
                              </w:trPr>
                              <w:tc>
                                <w:tcPr>
                                  <w:tcW w:w="2359" w:type="dxa"/>
                                </w:tcPr>
                                <w:p>
                                  <w:pPr>
                                    <w:pStyle w:val="TableParagraph"/>
                                    <w:spacing w:before="11"/>
                                    <w:ind w:left="115"/>
                                    <w:rPr>
                                      <w:sz w:val="24"/>
                                    </w:rPr>
                                  </w:pPr>
                                  <w:r>
                                    <w:rPr>
                                      <w:spacing w:val="-3"/>
                                      <w:sz w:val="24"/>
                                    </w:rPr>
                                    <w:t>審核項目</w:t>
                                  </w:r>
                                </w:p>
                              </w:tc>
                              <w:tc>
                                <w:tcPr>
                                  <w:tcW w:w="6641" w:type="dxa"/>
                                </w:tcPr>
                                <w:p>
                                  <w:pPr>
                                    <w:pStyle w:val="TableParagraph"/>
                                    <w:spacing w:before="11"/>
                                    <w:ind w:left="112"/>
                                    <w:rPr>
                                      <w:sz w:val="24"/>
                                    </w:rPr>
                                  </w:pPr>
                                  <w:r>
                                    <w:rPr>
                                      <w:spacing w:val="-3"/>
                                      <w:sz w:val="24"/>
                                    </w:rPr>
                                    <w:t>內容說明</w:t>
                                  </w:r>
                                </w:p>
                              </w:tc>
                            </w:tr>
                            <w:tr>
                              <w:trPr>
                                <w:trHeight w:val="937" w:hRule="atLeast"/>
                              </w:trPr>
                              <w:tc>
                                <w:tcPr>
                                  <w:tcW w:w="2359" w:type="dxa"/>
                                </w:tcPr>
                                <w:p>
                                  <w:pPr>
                                    <w:pStyle w:val="TableParagraph"/>
                                    <w:spacing w:before="14"/>
                                    <w:ind w:left="115"/>
                                    <w:rPr>
                                      <w:sz w:val="24"/>
                                    </w:rPr>
                                  </w:pPr>
                                  <w:r>
                                    <w:rPr>
                                      <w:spacing w:val="14"/>
                                      <w:sz w:val="24"/>
                                    </w:rPr>
                                    <w:t>出席率  </w:t>
                                  </w:r>
                                  <w:r>
                                    <w:rPr>
                                      <w:rFonts w:ascii="MingLiU_HKSCS" w:eastAsia="MingLiU_HKSCS" w:hint="eastAsia"/>
                                      <w:sz w:val="24"/>
                                    </w:rPr>
                                    <w:t>162</w:t>
                                  </w:r>
                                  <w:r>
                                    <w:rPr>
                                      <w:rFonts w:ascii="MingLiU_HKSCS" w:eastAsia="MingLiU_HKSCS" w:hint="eastAsia"/>
                                      <w:spacing w:val="8"/>
                                      <w:sz w:val="24"/>
                                    </w:rPr>
                                    <w:t> </w:t>
                                  </w:r>
                                  <w:r>
                                    <w:rPr>
                                      <w:spacing w:val="-4"/>
                                      <w:sz w:val="24"/>
                                    </w:rPr>
                                    <w:t>小時以</w:t>
                                  </w:r>
                                </w:p>
                                <w:p>
                                  <w:pPr>
                                    <w:pStyle w:val="TableParagraph"/>
                                    <w:spacing w:before="156"/>
                                    <w:ind w:left="115"/>
                                    <w:rPr>
                                      <w:sz w:val="24"/>
                                    </w:rPr>
                                  </w:pPr>
                                  <w:r>
                                    <w:rPr>
                                      <w:spacing w:val="-10"/>
                                      <w:sz w:val="24"/>
                                    </w:rPr>
                                    <w:t>上</w:t>
                                  </w:r>
                                </w:p>
                              </w:tc>
                              <w:tc>
                                <w:tcPr>
                                  <w:tcW w:w="6641" w:type="dxa"/>
                                </w:tcPr>
                                <w:p>
                                  <w:pPr>
                                    <w:pStyle w:val="TableParagraph"/>
                                    <w:spacing w:before="14"/>
                                    <w:ind w:left="112"/>
                                    <w:rPr>
                                      <w:sz w:val="24"/>
                                    </w:rPr>
                                  </w:pPr>
                                  <w:r>
                                    <w:rPr>
                                      <w:spacing w:val="15"/>
                                      <w:sz w:val="24"/>
                                    </w:rPr>
                                    <w:t>每次需親自簽到及由老師於上課點名，助教於點名系統登</w:t>
                                  </w:r>
                                </w:p>
                                <w:p>
                                  <w:pPr>
                                    <w:pStyle w:val="TableParagraph"/>
                                    <w:spacing w:before="156"/>
                                    <w:ind w:left="112"/>
                                    <w:rPr>
                                      <w:sz w:val="24"/>
                                    </w:rPr>
                                  </w:pPr>
                                  <w:r>
                                    <w:rPr>
                                      <w:spacing w:val="-5"/>
                                      <w:sz w:val="24"/>
                                    </w:rPr>
                                    <w:t>錄。</w:t>
                                  </w:r>
                                </w:p>
                              </w:tc>
                            </w:tr>
                            <w:tr>
                              <w:trPr>
                                <w:trHeight w:val="467" w:hRule="atLeast"/>
                              </w:trPr>
                              <w:tc>
                                <w:tcPr>
                                  <w:tcW w:w="2359" w:type="dxa"/>
                                </w:tcPr>
                                <w:p>
                                  <w:pPr>
                                    <w:pStyle w:val="TableParagraph"/>
                                    <w:spacing w:before="11"/>
                                    <w:ind w:left="115"/>
                                    <w:rPr>
                                      <w:sz w:val="24"/>
                                    </w:rPr>
                                  </w:pPr>
                                  <w:r>
                                    <w:rPr>
                                      <w:spacing w:val="-1"/>
                                      <w:sz w:val="24"/>
                                    </w:rPr>
                                    <w:t>科目成績 </w:t>
                                  </w:r>
                                  <w:r>
                                    <w:rPr>
                                      <w:rFonts w:ascii="MingLiU_HKSCS" w:eastAsia="MingLiU_HKSCS" w:hint="eastAsia"/>
                                      <w:sz w:val="24"/>
                                    </w:rPr>
                                    <w:t>70</w:t>
                                  </w:r>
                                  <w:r>
                                    <w:rPr>
                                      <w:rFonts w:ascii="MingLiU_HKSCS" w:eastAsia="MingLiU_HKSCS" w:hint="eastAsia"/>
                                      <w:spacing w:val="-60"/>
                                      <w:sz w:val="24"/>
                                    </w:rPr>
                                    <w:t> </w:t>
                                  </w:r>
                                  <w:r>
                                    <w:rPr>
                                      <w:spacing w:val="-4"/>
                                      <w:sz w:val="24"/>
                                    </w:rPr>
                                    <w:t>分以上</w:t>
                                  </w:r>
                                </w:p>
                              </w:tc>
                              <w:tc>
                                <w:tcPr>
                                  <w:tcW w:w="6641" w:type="dxa"/>
                                </w:tcPr>
                                <w:p>
                                  <w:pPr>
                                    <w:pStyle w:val="TableParagraph"/>
                                    <w:spacing w:before="11"/>
                                    <w:ind w:left="112"/>
                                    <w:rPr>
                                      <w:sz w:val="24"/>
                                    </w:rPr>
                                  </w:pPr>
                                  <w:r>
                                    <w:rPr>
                                      <w:spacing w:val="-1"/>
                                      <w:sz w:val="24"/>
                                    </w:rPr>
                                    <w:t>須依老師要求作業與操作</w:t>
                                  </w:r>
                                </w:p>
                              </w:tc>
                            </w:tr>
                          </w:tbl>
                          <w:p>
                            <w:pPr>
                              <w:pStyle w:val="BodyText"/>
                            </w:pPr>
                          </w:p>
                        </w:txbxContent>
                      </wps:txbx>
                      <wps:bodyPr wrap="square" lIns="0" tIns="0" rIns="0" bIns="0" rtlCol="0">
                        <a:noAutofit/>
                      </wps:bodyPr>
                    </wps:wsp>
                  </a:graphicData>
                </a:graphic>
              </wp:anchor>
            </w:drawing>
          </mc:Choice>
          <mc:Fallback>
            <w:pict>
              <v:shape style="position:absolute;margin-left:85.199997pt;margin-top:77.425362pt;width:456.5pt;height:95.55pt;mso-position-horizontal-relative:page;mso-position-vertical-relative:paragraph;z-index:15728640" type="#_x0000_t202" id="docshape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9"/>
                        <w:gridCol w:w="6641"/>
                      </w:tblGrid>
                      <w:tr>
                        <w:trPr>
                          <w:trHeight w:val="467" w:hRule="atLeast"/>
                        </w:trPr>
                        <w:tc>
                          <w:tcPr>
                            <w:tcW w:w="2359" w:type="dxa"/>
                          </w:tcPr>
                          <w:p>
                            <w:pPr>
                              <w:pStyle w:val="TableParagraph"/>
                              <w:spacing w:before="11"/>
                              <w:ind w:left="115"/>
                              <w:rPr>
                                <w:sz w:val="24"/>
                              </w:rPr>
                            </w:pPr>
                            <w:r>
                              <w:rPr>
                                <w:spacing w:val="-3"/>
                                <w:sz w:val="24"/>
                              </w:rPr>
                              <w:t>審核項目</w:t>
                            </w:r>
                          </w:p>
                        </w:tc>
                        <w:tc>
                          <w:tcPr>
                            <w:tcW w:w="6641" w:type="dxa"/>
                          </w:tcPr>
                          <w:p>
                            <w:pPr>
                              <w:pStyle w:val="TableParagraph"/>
                              <w:spacing w:before="11"/>
                              <w:ind w:left="112"/>
                              <w:rPr>
                                <w:sz w:val="24"/>
                              </w:rPr>
                            </w:pPr>
                            <w:r>
                              <w:rPr>
                                <w:spacing w:val="-3"/>
                                <w:sz w:val="24"/>
                              </w:rPr>
                              <w:t>內容說明</w:t>
                            </w:r>
                          </w:p>
                        </w:tc>
                      </w:tr>
                      <w:tr>
                        <w:trPr>
                          <w:trHeight w:val="937" w:hRule="atLeast"/>
                        </w:trPr>
                        <w:tc>
                          <w:tcPr>
                            <w:tcW w:w="2359" w:type="dxa"/>
                          </w:tcPr>
                          <w:p>
                            <w:pPr>
                              <w:pStyle w:val="TableParagraph"/>
                              <w:spacing w:before="14"/>
                              <w:ind w:left="115"/>
                              <w:rPr>
                                <w:sz w:val="24"/>
                              </w:rPr>
                            </w:pPr>
                            <w:r>
                              <w:rPr>
                                <w:spacing w:val="14"/>
                                <w:sz w:val="24"/>
                              </w:rPr>
                              <w:t>出席率  </w:t>
                            </w:r>
                            <w:r>
                              <w:rPr>
                                <w:rFonts w:ascii="MingLiU_HKSCS" w:eastAsia="MingLiU_HKSCS" w:hint="eastAsia"/>
                                <w:sz w:val="24"/>
                              </w:rPr>
                              <w:t>162</w:t>
                            </w:r>
                            <w:r>
                              <w:rPr>
                                <w:rFonts w:ascii="MingLiU_HKSCS" w:eastAsia="MingLiU_HKSCS" w:hint="eastAsia"/>
                                <w:spacing w:val="8"/>
                                <w:sz w:val="24"/>
                              </w:rPr>
                              <w:t> </w:t>
                            </w:r>
                            <w:r>
                              <w:rPr>
                                <w:spacing w:val="-4"/>
                                <w:sz w:val="24"/>
                              </w:rPr>
                              <w:t>小時以</w:t>
                            </w:r>
                          </w:p>
                          <w:p>
                            <w:pPr>
                              <w:pStyle w:val="TableParagraph"/>
                              <w:spacing w:before="156"/>
                              <w:ind w:left="115"/>
                              <w:rPr>
                                <w:sz w:val="24"/>
                              </w:rPr>
                            </w:pPr>
                            <w:r>
                              <w:rPr>
                                <w:spacing w:val="-10"/>
                                <w:sz w:val="24"/>
                              </w:rPr>
                              <w:t>上</w:t>
                            </w:r>
                          </w:p>
                        </w:tc>
                        <w:tc>
                          <w:tcPr>
                            <w:tcW w:w="6641" w:type="dxa"/>
                          </w:tcPr>
                          <w:p>
                            <w:pPr>
                              <w:pStyle w:val="TableParagraph"/>
                              <w:spacing w:before="14"/>
                              <w:ind w:left="112"/>
                              <w:rPr>
                                <w:sz w:val="24"/>
                              </w:rPr>
                            </w:pPr>
                            <w:r>
                              <w:rPr>
                                <w:spacing w:val="15"/>
                                <w:sz w:val="24"/>
                              </w:rPr>
                              <w:t>每次需親自簽到及由老師於上課點名，助教於點名系統登</w:t>
                            </w:r>
                          </w:p>
                          <w:p>
                            <w:pPr>
                              <w:pStyle w:val="TableParagraph"/>
                              <w:spacing w:before="156"/>
                              <w:ind w:left="112"/>
                              <w:rPr>
                                <w:sz w:val="24"/>
                              </w:rPr>
                            </w:pPr>
                            <w:r>
                              <w:rPr>
                                <w:spacing w:val="-5"/>
                                <w:sz w:val="24"/>
                              </w:rPr>
                              <w:t>錄。</w:t>
                            </w:r>
                          </w:p>
                        </w:tc>
                      </w:tr>
                      <w:tr>
                        <w:trPr>
                          <w:trHeight w:val="467" w:hRule="atLeast"/>
                        </w:trPr>
                        <w:tc>
                          <w:tcPr>
                            <w:tcW w:w="2359" w:type="dxa"/>
                          </w:tcPr>
                          <w:p>
                            <w:pPr>
                              <w:pStyle w:val="TableParagraph"/>
                              <w:spacing w:before="11"/>
                              <w:ind w:left="115"/>
                              <w:rPr>
                                <w:sz w:val="24"/>
                              </w:rPr>
                            </w:pPr>
                            <w:r>
                              <w:rPr>
                                <w:spacing w:val="-1"/>
                                <w:sz w:val="24"/>
                              </w:rPr>
                              <w:t>科目成績 </w:t>
                            </w:r>
                            <w:r>
                              <w:rPr>
                                <w:rFonts w:ascii="MingLiU_HKSCS" w:eastAsia="MingLiU_HKSCS" w:hint="eastAsia"/>
                                <w:sz w:val="24"/>
                              </w:rPr>
                              <w:t>70</w:t>
                            </w:r>
                            <w:r>
                              <w:rPr>
                                <w:rFonts w:ascii="MingLiU_HKSCS" w:eastAsia="MingLiU_HKSCS" w:hint="eastAsia"/>
                                <w:spacing w:val="-60"/>
                                <w:sz w:val="24"/>
                              </w:rPr>
                              <w:t> </w:t>
                            </w:r>
                            <w:r>
                              <w:rPr>
                                <w:spacing w:val="-4"/>
                                <w:sz w:val="24"/>
                              </w:rPr>
                              <w:t>分以上</w:t>
                            </w:r>
                          </w:p>
                        </w:tc>
                        <w:tc>
                          <w:tcPr>
                            <w:tcW w:w="6641" w:type="dxa"/>
                          </w:tcPr>
                          <w:p>
                            <w:pPr>
                              <w:pStyle w:val="TableParagraph"/>
                              <w:spacing w:before="11"/>
                              <w:ind w:left="112"/>
                              <w:rPr>
                                <w:sz w:val="24"/>
                              </w:rPr>
                            </w:pPr>
                            <w:r>
                              <w:rPr>
                                <w:spacing w:val="-1"/>
                                <w:sz w:val="24"/>
                              </w:rPr>
                              <w:t>須依老師要求作業與操作</w:t>
                            </w:r>
                          </w:p>
                        </w:tc>
                      </w:tr>
                    </w:tbl>
                    <w:p>
                      <w:pPr>
                        <w:pStyle w:val="BodyText"/>
                      </w:pPr>
                    </w:p>
                  </w:txbxContent>
                </v:textbox>
                <w10:wrap type="none"/>
              </v:shape>
            </w:pict>
          </mc:Fallback>
        </mc:AlternateContent>
      </w:r>
      <w:r>
        <w:rPr>
          <w:sz w:val="24"/>
        </w:rPr>
        <w:t>訓練期滿後，經承辦單位依規定考評，出席時數滿 </w:t>
      </w:r>
      <w:r>
        <w:rPr>
          <w:rFonts w:ascii="MingLiU_HKSCS" w:eastAsia="MingLiU_HKSCS" w:hint="eastAsia"/>
          <w:sz w:val="24"/>
        </w:rPr>
        <w:t>162</w:t>
      </w:r>
      <w:r>
        <w:rPr>
          <w:rFonts w:ascii="MingLiU_HKSCS" w:eastAsia="MingLiU_HKSCS" w:hint="eastAsia"/>
          <w:spacing w:val="-21"/>
          <w:sz w:val="24"/>
        </w:rPr>
        <w:t> </w:t>
      </w:r>
      <w:r>
        <w:rPr>
          <w:sz w:val="24"/>
        </w:rPr>
        <w:t>小時以上者，且每一科目之</w:t>
      </w:r>
      <w:r>
        <w:rPr>
          <w:spacing w:val="40"/>
          <w:sz w:val="24"/>
        </w:rPr>
        <w:t> </w:t>
      </w:r>
      <w:r>
        <w:rPr>
          <w:spacing w:val="-2"/>
          <w:sz w:val="24"/>
        </w:rPr>
        <w:t>學習成績達七十分以上，由直轄市、縣</w:t>
      </w:r>
      <w:r>
        <w:rPr>
          <w:rFonts w:ascii="MingLiU_HKSCS" w:eastAsia="MingLiU_HKSCS" w:hint="eastAsia"/>
          <w:spacing w:val="-2"/>
          <w:sz w:val="24"/>
        </w:rPr>
        <w:t>(</w:t>
      </w:r>
      <w:r>
        <w:rPr>
          <w:spacing w:val="-2"/>
          <w:sz w:val="24"/>
        </w:rPr>
        <w:t>市</w:t>
      </w:r>
      <w:r>
        <w:rPr>
          <w:rFonts w:ascii="MingLiU_HKSCS" w:eastAsia="MingLiU_HKSCS" w:hint="eastAsia"/>
          <w:spacing w:val="-2"/>
          <w:sz w:val="24"/>
        </w:rPr>
        <w:t>)</w:t>
      </w:r>
      <w:r>
        <w:rPr>
          <w:spacing w:val="-2"/>
          <w:sz w:val="24"/>
        </w:rPr>
        <w:t>主管機關發給幼兒園園長專業訓練及格證</w:t>
      </w:r>
      <w:r>
        <w:rPr>
          <w:spacing w:val="-6"/>
          <w:sz w:val="24"/>
        </w:rPr>
        <w:t>書。</w:t>
      </w:r>
    </w:p>
    <w:p>
      <w:pPr>
        <w:pStyle w:val="BodyText"/>
      </w:pPr>
    </w:p>
    <w:p>
      <w:pPr>
        <w:pStyle w:val="BodyText"/>
      </w:pPr>
    </w:p>
    <w:p>
      <w:pPr>
        <w:pStyle w:val="BodyText"/>
      </w:pPr>
    </w:p>
    <w:p>
      <w:pPr>
        <w:pStyle w:val="BodyText"/>
      </w:pPr>
    </w:p>
    <w:p>
      <w:pPr>
        <w:pStyle w:val="BodyText"/>
        <w:spacing w:before="247"/>
      </w:pPr>
    </w:p>
    <w:p>
      <w:pPr>
        <w:pStyle w:val="ListParagraph"/>
        <w:numPr>
          <w:ilvl w:val="0"/>
          <w:numId w:val="5"/>
        </w:numPr>
        <w:tabs>
          <w:tab w:pos="1244" w:val="left" w:leader="none"/>
        </w:tabs>
        <w:spacing w:line="240" w:lineRule="auto" w:before="0" w:after="0"/>
        <w:ind w:left="1244" w:right="0" w:hanging="390"/>
        <w:jc w:val="left"/>
        <w:rPr>
          <w:rFonts w:ascii="Adobe Fan Heiti Std B" w:eastAsia="Adobe Fan Heiti Std B"/>
          <w:b/>
          <w:sz w:val="24"/>
        </w:rPr>
      </w:pPr>
      <w:r>
        <w:rPr>
          <w:rFonts w:ascii="Adobe Clean Han ExtraBold" w:eastAsia="Adobe Clean Han ExtraBold"/>
          <w:b/>
          <w:spacing w:val="-1"/>
          <w:sz w:val="24"/>
        </w:rPr>
        <w:t>因故無法完成訓練者，已修科目之時數不予採計，亦不得要求保留或轉梯次；成績不</w:t>
      </w:r>
    </w:p>
    <w:p>
      <w:pPr>
        <w:spacing w:after="0" w:line="240" w:lineRule="auto"/>
        <w:jc w:val="left"/>
        <w:rPr>
          <w:rFonts w:ascii="Adobe Fan Heiti Std B" w:eastAsia="Adobe Fan Heiti Std B"/>
          <w:sz w:val="24"/>
        </w:rPr>
        <w:sectPr>
          <w:pgSz w:w="11910" w:h="16840"/>
          <w:pgMar w:header="0" w:footer="561" w:top="660" w:bottom="780" w:left="600" w:right="440"/>
        </w:sectPr>
      </w:pPr>
    </w:p>
    <w:p>
      <w:pPr>
        <w:spacing w:line="420" w:lineRule="exact" w:before="0"/>
        <w:ind w:left="1245" w:right="0" w:firstLine="0"/>
        <w:jc w:val="left"/>
        <w:rPr>
          <w:rFonts w:ascii="Adobe Clean Han ExtraBold" w:eastAsia="Adobe Clean Han ExtraBold"/>
          <w:b/>
          <w:sz w:val="24"/>
        </w:rPr>
      </w:pPr>
      <w:r>
        <w:rPr>
          <w:rFonts w:ascii="Adobe Clean Han ExtraBold" w:eastAsia="Adobe Clean Han ExtraBold"/>
          <w:b/>
          <w:spacing w:val="-1"/>
          <w:sz w:val="24"/>
        </w:rPr>
        <w:t>及格者，不得要求重新測驗或補考。</w:t>
      </w:r>
    </w:p>
    <w:p>
      <w:pPr>
        <w:spacing w:line="235" w:lineRule="auto" w:before="3"/>
        <w:ind w:left="1099" w:right="686" w:hanging="315"/>
        <w:jc w:val="left"/>
        <w:rPr>
          <w:rFonts w:ascii="Adobe Clean Han ExtraBold" w:eastAsia="Adobe Clean Han ExtraBold"/>
          <w:b/>
          <w:sz w:val="24"/>
        </w:rPr>
      </w:pPr>
      <w:r>
        <w:rPr>
          <w:rFonts w:ascii="Adobe Fan Heiti Std B" w:eastAsia="Adobe Fan Heiti Std B"/>
          <w:b/>
          <w:spacing w:val="4"/>
          <w:w w:val="155"/>
          <w:sz w:val="24"/>
        </w:rPr>
        <w:t>(</w:t>
      </w:r>
      <w:r>
        <w:rPr>
          <w:rFonts w:ascii="Adobe Clean Han ExtraBold" w:eastAsia="Adobe Clean Han ExtraBold"/>
          <w:b/>
          <w:spacing w:val="4"/>
          <w:sz w:val="24"/>
        </w:rPr>
        <w:t>三</w:t>
      </w:r>
      <w:r>
        <w:rPr>
          <w:rFonts w:ascii="Adobe Fan Heiti Std B" w:eastAsia="Adobe Fan Heiti Std B"/>
          <w:b/>
          <w:spacing w:val="2"/>
          <w:w w:val="155"/>
          <w:sz w:val="24"/>
        </w:rPr>
        <w:t>)</w:t>
      </w:r>
      <w:r>
        <w:rPr>
          <w:rFonts w:ascii="Adobe Clean Han ExtraBold" w:eastAsia="Adobe Clean Han ExtraBold"/>
          <w:b/>
          <w:spacing w:val="2"/>
          <w:sz w:val="24"/>
        </w:rPr>
        <w:t>受訓未通過者，保留受訓資格，倘本中心有承辦下一期課程時優先錄取</w:t>
      </w:r>
      <w:r>
        <w:rPr>
          <w:rFonts w:ascii="Adobe Fan Heiti Std B" w:eastAsia="Adobe Fan Heiti Std B"/>
          <w:b/>
          <w:spacing w:val="4"/>
          <w:w w:val="155"/>
          <w:sz w:val="24"/>
        </w:rPr>
        <w:t>(</w:t>
      </w:r>
      <w:r>
        <w:rPr>
          <w:rFonts w:ascii="Adobe Clean Han ExtraBold" w:eastAsia="Adobe Clean Han ExtraBold"/>
          <w:b/>
          <w:spacing w:val="2"/>
          <w:sz w:val="24"/>
        </w:rPr>
        <w:t>仍需繳全額</w:t>
      </w:r>
      <w:r>
        <w:rPr>
          <w:rFonts w:ascii="Adobe Clean Han ExtraBold" w:eastAsia="Adobe Clean Han ExtraBold"/>
          <w:b/>
          <w:sz w:val="24"/>
        </w:rPr>
        <w:t>費</w:t>
      </w:r>
      <w:r>
        <w:rPr>
          <w:rFonts w:ascii="Adobe Fan Heiti Std B" w:eastAsia="Adobe Fan Heiti Std B"/>
          <w:b/>
          <w:w w:val="155"/>
          <w:sz w:val="24"/>
        </w:rPr>
        <w:t>)</w:t>
      </w:r>
      <w:r>
        <w:rPr>
          <w:rFonts w:ascii="Adobe Clean Han ExtraBold" w:eastAsia="Adobe Clean Han ExtraBold"/>
          <w:b/>
          <w:sz w:val="24"/>
        </w:rPr>
        <w:t>。</w:t>
      </w:r>
    </w:p>
    <w:p>
      <w:pPr>
        <w:pStyle w:val="BodyText"/>
        <w:spacing w:before="103"/>
        <w:ind w:left="393"/>
      </w:pPr>
      <w:r>
        <w:rPr>
          <w:spacing w:val="4"/>
        </w:rPr>
        <w:t>十二 、學員管理：</w:t>
      </w:r>
    </w:p>
    <w:p>
      <w:pPr>
        <w:pStyle w:val="ListParagraph"/>
        <w:numPr>
          <w:ilvl w:val="0"/>
          <w:numId w:val="6"/>
        </w:numPr>
        <w:tabs>
          <w:tab w:pos="1074" w:val="left" w:leader="none"/>
          <w:tab w:pos="1807" w:val="left" w:leader="none"/>
        </w:tabs>
        <w:spacing w:line="362" w:lineRule="auto" w:before="156" w:after="0"/>
        <w:ind w:left="1807" w:right="681" w:hanging="980"/>
        <w:jc w:val="left"/>
        <w:rPr>
          <w:sz w:val="24"/>
        </w:rPr>
      </w:pPr>
      <w:r>
        <w:rPr>
          <w:spacing w:val="4"/>
          <w:sz w:val="24"/>
        </w:rPr>
        <w:t>簽到退：研訓期間學員每次需親自簽到、簽退；助教會於點名系統登錄出席時數，如</w:t>
      </w:r>
      <w:r>
        <w:rPr>
          <w:sz w:val="24"/>
        </w:rPr>
        <w:t>查實由非本人代簽，則以退訓辦理。</w:t>
      </w:r>
    </w:p>
    <w:p>
      <w:pPr>
        <w:pStyle w:val="ListParagraph"/>
        <w:numPr>
          <w:ilvl w:val="0"/>
          <w:numId w:val="6"/>
        </w:numPr>
        <w:tabs>
          <w:tab w:pos="1094" w:val="left" w:leader="none"/>
        </w:tabs>
        <w:spacing w:line="308" w:lineRule="exact" w:before="0" w:after="0"/>
        <w:ind w:left="1094" w:right="0" w:hanging="240"/>
        <w:jc w:val="left"/>
        <w:rPr>
          <w:sz w:val="24"/>
        </w:rPr>
      </w:pPr>
      <w:r>
        <w:rPr>
          <w:spacing w:val="-1"/>
          <w:sz w:val="24"/>
        </w:rPr>
        <w:t>遲到：遲到 </w:t>
      </w:r>
      <w:r>
        <w:rPr>
          <w:rFonts w:ascii="MingLiU_HKSCS" w:eastAsia="MingLiU_HKSCS" w:hint="eastAsia"/>
          <w:sz w:val="24"/>
        </w:rPr>
        <w:t>10</w:t>
      </w:r>
      <w:r>
        <w:rPr>
          <w:rFonts w:ascii="MingLiU_HKSCS" w:eastAsia="MingLiU_HKSCS" w:hint="eastAsia"/>
          <w:spacing w:val="-60"/>
          <w:sz w:val="24"/>
        </w:rPr>
        <w:t> </w:t>
      </w:r>
      <w:r>
        <w:rPr>
          <w:spacing w:val="-1"/>
          <w:sz w:val="24"/>
        </w:rPr>
        <w:t>分鐘以內者，記遲到 </w:t>
      </w:r>
      <w:r>
        <w:rPr>
          <w:rFonts w:ascii="MingLiU_HKSCS" w:eastAsia="MingLiU_HKSCS" w:hint="eastAsia"/>
          <w:sz w:val="24"/>
        </w:rPr>
        <w:t>1</w:t>
      </w:r>
      <w:r>
        <w:rPr>
          <w:rFonts w:ascii="MingLiU_HKSCS" w:eastAsia="MingLiU_HKSCS" w:hint="eastAsia"/>
          <w:spacing w:val="-60"/>
          <w:sz w:val="24"/>
        </w:rPr>
        <w:t> </w:t>
      </w:r>
      <w:r>
        <w:rPr>
          <w:spacing w:val="-1"/>
          <w:sz w:val="24"/>
        </w:rPr>
        <w:t>次；累計遲到 </w:t>
      </w:r>
      <w:r>
        <w:rPr>
          <w:rFonts w:ascii="MingLiU_HKSCS" w:eastAsia="MingLiU_HKSCS" w:hint="eastAsia"/>
          <w:sz w:val="24"/>
        </w:rPr>
        <w:t>3</w:t>
      </w:r>
      <w:r>
        <w:rPr>
          <w:rFonts w:ascii="MingLiU_HKSCS" w:eastAsia="MingLiU_HKSCS" w:hint="eastAsia"/>
          <w:spacing w:val="-60"/>
          <w:sz w:val="24"/>
        </w:rPr>
        <w:t> </w:t>
      </w:r>
      <w:r>
        <w:rPr>
          <w:spacing w:val="-1"/>
          <w:sz w:val="24"/>
        </w:rPr>
        <w:t>次者，視為總時數缺課 </w:t>
      </w:r>
      <w:r>
        <w:rPr>
          <w:rFonts w:ascii="MingLiU_HKSCS" w:eastAsia="MingLiU_HKSCS" w:hint="eastAsia"/>
          <w:sz w:val="24"/>
        </w:rPr>
        <w:t>1</w:t>
      </w:r>
      <w:r>
        <w:rPr>
          <w:rFonts w:ascii="MingLiU_HKSCS" w:eastAsia="MingLiU_HKSCS" w:hint="eastAsia"/>
          <w:spacing w:val="-60"/>
          <w:sz w:val="24"/>
        </w:rPr>
        <w:t> </w:t>
      </w:r>
      <w:r>
        <w:rPr>
          <w:spacing w:val="-4"/>
          <w:sz w:val="24"/>
        </w:rPr>
        <w:t>小時。</w:t>
      </w:r>
    </w:p>
    <w:p>
      <w:pPr>
        <w:pStyle w:val="BodyText"/>
        <w:spacing w:line="360" w:lineRule="auto" w:before="156"/>
        <w:ind w:left="1812" w:right="693" w:hanging="12"/>
      </w:pPr>
      <w:r>
        <w:rPr>
          <w:spacing w:val="3"/>
        </w:rPr>
        <w:t>上課遲到逾 </w:t>
      </w:r>
      <w:r>
        <w:rPr>
          <w:rFonts w:ascii="MingLiU_HKSCS" w:eastAsia="MingLiU_HKSCS" w:hint="eastAsia"/>
        </w:rPr>
        <w:t>10</w:t>
      </w:r>
      <w:r>
        <w:rPr>
          <w:rFonts w:ascii="MingLiU_HKSCS" w:eastAsia="MingLiU_HKSCS" w:hint="eastAsia"/>
          <w:spacing w:val="-30"/>
        </w:rPr>
        <w:t> </w:t>
      </w:r>
      <w:r>
        <w:rPr/>
        <w:t>分鐘者，不累計為遲到而該節次視為缺課；於課堂中早退者，亦</w:t>
      </w:r>
      <w:r>
        <w:rPr>
          <w:spacing w:val="-2"/>
        </w:rPr>
        <w:t>視為缺課。</w:t>
      </w:r>
    </w:p>
    <w:p>
      <w:pPr>
        <w:pStyle w:val="ListParagraph"/>
        <w:numPr>
          <w:ilvl w:val="0"/>
          <w:numId w:val="6"/>
        </w:numPr>
        <w:tabs>
          <w:tab w:pos="1113" w:val="left" w:leader="none"/>
        </w:tabs>
        <w:spacing w:line="240" w:lineRule="auto" w:before="0" w:after="0"/>
        <w:ind w:left="1113" w:right="0" w:hanging="240"/>
        <w:jc w:val="left"/>
        <w:rPr>
          <w:rFonts w:ascii="MingLiU_HKSCS" w:eastAsia="MingLiU_HKSCS" w:hint="eastAsia"/>
          <w:sz w:val="24"/>
        </w:rPr>
      </w:pPr>
      <w:r>
        <w:rPr>
          <w:sz w:val="24"/>
        </w:rPr>
        <w:t>請假：請假視為缺課</w:t>
      </w:r>
      <w:r>
        <w:rPr>
          <w:rFonts w:ascii="MingLiU_HKSCS" w:eastAsia="MingLiU_HKSCS" w:hint="eastAsia"/>
          <w:sz w:val="24"/>
        </w:rPr>
        <w:t>(</w:t>
      </w:r>
      <w:r>
        <w:rPr>
          <w:sz w:val="24"/>
        </w:rPr>
        <w:t>喪假、娩假、病假、事假，請依成績考核規定辦理</w:t>
      </w:r>
      <w:r>
        <w:rPr>
          <w:rFonts w:ascii="MingLiU_HKSCS" w:eastAsia="MingLiU_HKSCS" w:hint="eastAsia"/>
          <w:spacing w:val="-10"/>
          <w:sz w:val="24"/>
        </w:rPr>
        <w:t>)</w:t>
      </w:r>
    </w:p>
    <w:p>
      <w:pPr>
        <w:pStyle w:val="ListParagraph"/>
        <w:numPr>
          <w:ilvl w:val="1"/>
          <w:numId w:val="6"/>
        </w:numPr>
        <w:tabs>
          <w:tab w:pos="2171" w:val="left" w:leader="none"/>
        </w:tabs>
        <w:spacing w:line="360" w:lineRule="auto" w:before="156" w:after="0"/>
        <w:ind w:left="1713" w:right="750" w:firstLine="98"/>
        <w:jc w:val="left"/>
        <w:rPr>
          <w:sz w:val="24"/>
        </w:rPr>
      </w:pPr>
      <w:r>
        <w:rPr>
          <w:spacing w:val="-1"/>
          <w:sz w:val="24"/>
        </w:rPr>
        <w:t>如遇不可抗力之因素，得以請假以小時為單位，未滿 </w:t>
      </w:r>
      <w:r>
        <w:rPr>
          <w:rFonts w:ascii="MingLiU_HKSCS" w:eastAsia="MingLiU_HKSCS" w:hint="eastAsia"/>
          <w:sz w:val="24"/>
        </w:rPr>
        <w:t>1</w:t>
      </w:r>
      <w:r>
        <w:rPr>
          <w:rFonts w:ascii="MingLiU_HKSCS" w:eastAsia="MingLiU_HKSCS" w:hint="eastAsia"/>
          <w:spacing w:val="-60"/>
          <w:sz w:val="24"/>
        </w:rPr>
        <w:t> </w:t>
      </w:r>
      <w:r>
        <w:rPr>
          <w:spacing w:val="-2"/>
          <w:sz w:val="24"/>
        </w:rPr>
        <w:t>小時以 </w:t>
      </w:r>
      <w:r>
        <w:rPr>
          <w:rFonts w:ascii="MingLiU_HKSCS" w:eastAsia="MingLiU_HKSCS" w:hint="eastAsia"/>
          <w:sz w:val="24"/>
        </w:rPr>
        <w:t>1</w:t>
      </w:r>
      <w:r>
        <w:rPr>
          <w:rFonts w:ascii="MingLiU_HKSCS" w:eastAsia="MingLiU_HKSCS" w:hint="eastAsia"/>
          <w:spacing w:val="-60"/>
          <w:sz w:val="24"/>
        </w:rPr>
        <w:t> </w:t>
      </w:r>
      <w:r>
        <w:rPr>
          <w:sz w:val="24"/>
        </w:rPr>
        <w:t>小時計算，</w:t>
      </w:r>
      <w:r>
        <w:rPr>
          <w:spacing w:val="-2"/>
          <w:sz w:val="24"/>
        </w:rPr>
        <w:t>並於該科目出席成績酌予扣分；任一假別都需列入出席時數內且不得要求補課。</w:t>
      </w:r>
    </w:p>
    <w:p>
      <w:pPr>
        <w:pStyle w:val="ListParagraph"/>
        <w:numPr>
          <w:ilvl w:val="1"/>
          <w:numId w:val="6"/>
        </w:numPr>
        <w:tabs>
          <w:tab w:pos="2258" w:val="left" w:leader="none"/>
        </w:tabs>
        <w:spacing w:line="240" w:lineRule="auto" w:before="0" w:after="0"/>
        <w:ind w:left="2258" w:right="0" w:hanging="480"/>
        <w:jc w:val="left"/>
        <w:rPr>
          <w:sz w:val="24"/>
        </w:rPr>
      </w:pPr>
      <w:r>
        <w:rPr>
          <w:spacing w:val="-1"/>
          <w:sz w:val="24"/>
        </w:rPr>
        <w:t>需事先提出或事後三日內完成請假手續，依規定以 </w:t>
      </w:r>
      <w:r>
        <w:rPr>
          <w:rFonts w:ascii="MingLiU_HKSCS" w:eastAsia="MingLiU_HKSCS" w:hint="eastAsia"/>
          <w:sz w:val="24"/>
        </w:rPr>
        <w:t>google</w:t>
      </w:r>
      <w:r>
        <w:rPr>
          <w:rFonts w:ascii="MingLiU_HKSCS" w:eastAsia="MingLiU_HKSCS" w:hint="eastAsia"/>
          <w:spacing w:val="-60"/>
          <w:sz w:val="24"/>
        </w:rPr>
        <w:t> </w:t>
      </w:r>
      <w:r>
        <w:rPr>
          <w:spacing w:val="-2"/>
          <w:sz w:val="24"/>
        </w:rPr>
        <w:t>表單填寫假單。</w:t>
      </w:r>
    </w:p>
    <w:p>
      <w:pPr>
        <w:spacing w:after="0" w:line="240" w:lineRule="auto"/>
        <w:jc w:val="left"/>
        <w:rPr>
          <w:sz w:val="24"/>
        </w:rPr>
        <w:sectPr>
          <w:pgSz w:w="11910" w:h="16840"/>
          <w:pgMar w:header="0" w:footer="561" w:top="660" w:bottom="780" w:left="600" w:right="440"/>
        </w:sectPr>
      </w:pPr>
    </w:p>
    <w:p>
      <w:pPr>
        <w:spacing w:line="423" w:lineRule="exact" w:before="0"/>
        <w:ind w:left="633" w:right="0" w:firstLine="0"/>
        <w:jc w:val="left"/>
        <w:rPr>
          <w:sz w:val="24"/>
        </w:rPr>
      </w:pPr>
      <w:r>
        <w:rPr>
          <w:rFonts w:ascii="Adobe Clean Han ExtraBold" w:hAnsi="Adobe Clean Han ExtraBold" w:eastAsia="Adobe Clean Han ExtraBold"/>
          <w:b/>
          <w:sz w:val="24"/>
        </w:rPr>
        <w:t>★注意事項提醒</w:t>
      </w:r>
      <w:r>
        <w:rPr>
          <w:spacing w:val="-10"/>
          <w:sz w:val="24"/>
        </w:rPr>
        <w:t>：</w:t>
      </w:r>
    </w:p>
    <w:p>
      <w:pPr>
        <w:pStyle w:val="ListParagraph"/>
        <w:numPr>
          <w:ilvl w:val="0"/>
          <w:numId w:val="7"/>
        </w:numPr>
        <w:tabs>
          <w:tab w:pos="1118" w:val="left" w:leader="none"/>
        </w:tabs>
        <w:spacing w:line="276" w:lineRule="auto" w:before="98" w:after="0"/>
        <w:ind w:left="1118" w:right="688" w:hanging="360"/>
        <w:jc w:val="left"/>
        <w:rPr>
          <w:sz w:val="24"/>
        </w:rPr>
      </w:pPr>
      <w:r>
        <w:rPr>
          <w:spacing w:val="4"/>
          <w:sz w:val="24"/>
        </w:rPr>
        <w:t>因故無法完成訓練者，已修科目之時數不予採計，亦不得要求保留或轉梯次；成績不</w:t>
      </w:r>
      <w:r>
        <w:rPr>
          <w:sz w:val="24"/>
        </w:rPr>
        <w:t>及格者，不得要求重新測驗或補考。</w:t>
      </w:r>
    </w:p>
    <w:p>
      <w:pPr>
        <w:pStyle w:val="ListParagraph"/>
        <w:numPr>
          <w:ilvl w:val="0"/>
          <w:numId w:val="7"/>
        </w:numPr>
        <w:tabs>
          <w:tab w:pos="1118" w:val="left" w:leader="none"/>
        </w:tabs>
        <w:spacing w:line="276" w:lineRule="auto" w:before="0" w:after="0"/>
        <w:ind w:left="1118" w:right="683" w:hanging="360"/>
        <w:jc w:val="left"/>
        <w:rPr>
          <w:sz w:val="24"/>
        </w:rPr>
      </w:pPr>
      <w:r>
        <w:rPr>
          <w:spacing w:val="7"/>
          <w:sz w:val="24"/>
        </w:rPr>
        <w:t>受訓未通過者，保留受訓資格，倘本中心有承辦下一期課程時優先錄取</w:t>
      </w:r>
      <w:r>
        <w:rPr>
          <w:rFonts w:ascii="MingLiU_HKSCS" w:eastAsia="MingLiU_HKSCS" w:hint="eastAsia"/>
          <w:spacing w:val="9"/>
          <w:sz w:val="24"/>
        </w:rPr>
        <w:t>(</w:t>
      </w:r>
      <w:r>
        <w:rPr>
          <w:spacing w:val="7"/>
          <w:sz w:val="24"/>
        </w:rPr>
        <w:t>需繳全額費</w:t>
      </w:r>
      <w:r>
        <w:rPr>
          <w:sz w:val="24"/>
        </w:rPr>
        <w:t>用</w:t>
      </w:r>
      <w:r>
        <w:rPr>
          <w:rFonts w:ascii="MingLiU_HKSCS" w:eastAsia="MingLiU_HKSCS" w:hint="eastAsia"/>
          <w:sz w:val="24"/>
        </w:rPr>
        <w:t>)</w:t>
      </w:r>
      <w:r>
        <w:rPr>
          <w:sz w:val="24"/>
        </w:rPr>
        <w:t>。</w:t>
      </w:r>
    </w:p>
    <w:p>
      <w:pPr>
        <w:pStyle w:val="ListParagraph"/>
        <w:numPr>
          <w:ilvl w:val="0"/>
          <w:numId w:val="7"/>
        </w:numPr>
        <w:tabs>
          <w:tab w:pos="1118" w:val="left" w:leader="none"/>
        </w:tabs>
        <w:spacing w:line="276" w:lineRule="auto" w:before="0" w:after="0"/>
        <w:ind w:left="1118" w:right="688" w:hanging="360"/>
        <w:jc w:val="left"/>
        <w:rPr>
          <w:sz w:val="24"/>
        </w:rPr>
      </w:pPr>
      <w:r>
        <w:rPr>
          <w:spacing w:val="4"/>
          <w:sz w:val="24"/>
        </w:rPr>
        <w:t>學員請假應屬自主管理事項，本中心不會主動提醒已請剩餘的時數，有需要查詢者，</w:t>
      </w:r>
      <w:r>
        <w:rPr>
          <w:sz w:val="24"/>
        </w:rPr>
        <w:t>請自動與本中心聯絡。</w:t>
      </w:r>
    </w:p>
    <w:p>
      <w:pPr>
        <w:pStyle w:val="ListParagraph"/>
        <w:numPr>
          <w:ilvl w:val="0"/>
          <w:numId w:val="7"/>
        </w:numPr>
        <w:tabs>
          <w:tab w:pos="1118" w:val="left" w:leader="none"/>
        </w:tabs>
        <w:spacing w:line="360" w:lineRule="auto" w:before="2" w:after="0"/>
        <w:ind w:left="1118" w:right="443" w:hanging="360"/>
        <w:jc w:val="left"/>
        <w:rPr>
          <w:sz w:val="24"/>
        </w:rPr>
      </w:pPr>
      <w:r>
        <w:rPr>
          <w:spacing w:val="-2"/>
          <w:sz w:val="24"/>
        </w:rPr>
        <w:t>課程採固定座位，開課第一天依實際到達教室之時間先自行尋找座位坐定，待全員坐</w:t>
      </w:r>
      <w:r>
        <w:rPr>
          <w:spacing w:val="80"/>
          <w:w w:val="150"/>
          <w:sz w:val="24"/>
        </w:rPr>
        <w:t>  </w:t>
      </w:r>
      <w:r>
        <w:rPr>
          <w:spacing w:val="-2"/>
          <w:sz w:val="24"/>
        </w:rPr>
        <w:t>定後，將座位表傳遞自行依照座位依序填寫，第一日未到之學員，由承辦人代為劃位。</w:t>
      </w:r>
    </w:p>
    <w:p>
      <w:pPr>
        <w:pStyle w:val="ListParagraph"/>
        <w:numPr>
          <w:ilvl w:val="0"/>
          <w:numId w:val="7"/>
        </w:numPr>
        <w:tabs>
          <w:tab w:pos="995" w:val="left" w:leader="none"/>
        </w:tabs>
        <w:spacing w:line="240" w:lineRule="auto" w:before="0" w:after="0"/>
        <w:ind w:left="995" w:right="0" w:hanging="242"/>
        <w:jc w:val="left"/>
        <w:rPr>
          <w:sz w:val="24"/>
        </w:rPr>
      </w:pPr>
      <w:r>
        <w:rPr>
          <w:sz w:val="24"/>
        </w:rPr>
        <w:t>若遇天然災害</w:t>
      </w:r>
      <w:r>
        <w:rPr>
          <w:rFonts w:ascii="MingLiU_HKSCS" w:eastAsia="MingLiU_HKSCS" w:hint="eastAsia"/>
          <w:sz w:val="24"/>
        </w:rPr>
        <w:t>(</w:t>
      </w:r>
      <w:r>
        <w:rPr>
          <w:sz w:val="24"/>
        </w:rPr>
        <w:t>颱風、地震</w:t>
      </w:r>
      <w:r>
        <w:rPr>
          <w:rFonts w:ascii="MingLiU_HKSCS" w:eastAsia="MingLiU_HKSCS" w:hint="eastAsia"/>
          <w:sz w:val="24"/>
        </w:rPr>
        <w:t>)</w:t>
      </w:r>
      <w:r>
        <w:rPr>
          <w:sz w:val="24"/>
        </w:rPr>
        <w:t>或人為災害</w:t>
      </w:r>
      <w:r>
        <w:rPr>
          <w:rFonts w:ascii="MingLiU_HKSCS" w:eastAsia="MingLiU_HKSCS" w:hint="eastAsia"/>
          <w:sz w:val="24"/>
        </w:rPr>
        <w:t>(</w:t>
      </w:r>
      <w:r>
        <w:rPr>
          <w:sz w:val="24"/>
        </w:rPr>
        <w:t>火災</w:t>
      </w:r>
      <w:r>
        <w:rPr>
          <w:rFonts w:ascii="MingLiU_HKSCS" w:eastAsia="MingLiU_HKSCS" w:hint="eastAsia"/>
          <w:sz w:val="24"/>
        </w:rPr>
        <w:t>)</w:t>
      </w:r>
      <w:r>
        <w:rPr>
          <w:spacing w:val="-1"/>
          <w:sz w:val="24"/>
        </w:rPr>
        <w:t>等不可抗力之因素需停課，將擇期補課。</w:t>
      </w:r>
    </w:p>
    <w:p>
      <w:pPr>
        <w:pStyle w:val="BodyText"/>
      </w:pPr>
    </w:p>
    <w:p>
      <w:pPr>
        <w:pStyle w:val="BodyText"/>
      </w:pPr>
    </w:p>
    <w:p>
      <w:pPr>
        <w:pStyle w:val="BodyText"/>
        <w:ind w:left="393"/>
      </w:pPr>
      <w:r>
        <w:rPr>
          <w:spacing w:val="3"/>
        </w:rPr>
        <w:t>十三 、收退費標準：</w:t>
      </w:r>
    </w:p>
    <w:p>
      <w:pPr>
        <w:pStyle w:val="BodyText"/>
        <w:spacing w:before="156"/>
        <w:ind w:left="873"/>
      </w:pPr>
      <w:r>
        <w:rPr>
          <w:spacing w:val="-1"/>
        </w:rPr>
        <w:t>依據「幼兒園園長專業訓練辦法」第 </w:t>
      </w:r>
      <w:r>
        <w:rPr>
          <w:rFonts w:ascii="MingLiU_HKSCS" w:eastAsia="MingLiU_HKSCS" w:hint="eastAsia"/>
        </w:rPr>
        <w:t>8</w:t>
      </w:r>
      <w:r>
        <w:rPr>
          <w:rFonts w:ascii="MingLiU_HKSCS" w:eastAsia="MingLiU_HKSCS" w:hint="eastAsia"/>
          <w:spacing w:val="-60"/>
        </w:rPr>
        <w:t> </w:t>
      </w:r>
      <w:r>
        <w:rPr>
          <w:spacing w:val="-2"/>
        </w:rPr>
        <w:t>條規定辦理；</w:t>
      </w:r>
    </w:p>
    <w:p>
      <w:pPr>
        <w:pStyle w:val="BodyText"/>
        <w:spacing w:before="156"/>
        <w:ind w:left="873"/>
      </w:pPr>
      <w:r>
        <w:rPr>
          <w:spacing w:val="4"/>
        </w:rPr>
        <w:t>收費：每人自費學費新臺幣 </w:t>
      </w:r>
      <w:r>
        <w:rPr>
          <w:rFonts w:ascii="MingLiU_HKSCS" w:eastAsia="MingLiU_HKSCS" w:hint="eastAsia"/>
        </w:rPr>
        <w:t>15,000 </w:t>
      </w:r>
      <w:r>
        <w:rPr>
          <w:spacing w:val="-4"/>
        </w:rPr>
        <w:t>元整；</w:t>
      </w:r>
    </w:p>
    <w:p>
      <w:pPr>
        <w:pStyle w:val="ListParagraph"/>
        <w:numPr>
          <w:ilvl w:val="1"/>
          <w:numId w:val="7"/>
        </w:numPr>
        <w:tabs>
          <w:tab w:pos="1924" w:val="left" w:leader="none"/>
        </w:tabs>
        <w:spacing w:line="240" w:lineRule="auto" w:before="156" w:after="0"/>
        <w:ind w:left="1924" w:right="0" w:hanging="360"/>
        <w:jc w:val="left"/>
        <w:rPr>
          <w:rFonts w:ascii="MingLiU_HKSCS" w:eastAsia="MingLiU_HKSCS" w:hint="eastAsia"/>
          <w:sz w:val="24"/>
        </w:rPr>
      </w:pPr>
      <w:r>
        <w:rPr>
          <w:spacing w:val="8"/>
          <w:sz w:val="24"/>
        </w:rPr>
        <w:t>報名費新臺幣 </w:t>
      </w:r>
      <w:r>
        <w:rPr>
          <w:rFonts w:ascii="MingLiU_HKSCS" w:eastAsia="MingLiU_HKSCS" w:hint="eastAsia"/>
          <w:sz w:val="24"/>
        </w:rPr>
        <w:t>1,000 </w:t>
      </w:r>
      <w:r>
        <w:rPr>
          <w:sz w:val="24"/>
        </w:rPr>
        <w:t>元整</w:t>
      </w:r>
      <w:r>
        <w:rPr>
          <w:rFonts w:ascii="MingLiU_HKSCS" w:eastAsia="MingLiU_HKSCS" w:hint="eastAsia"/>
          <w:sz w:val="24"/>
        </w:rPr>
        <w:t>(</w:t>
      </w:r>
      <w:r>
        <w:rPr>
          <w:sz w:val="24"/>
        </w:rPr>
        <w:t>支付報名資格審查之行政費用，恕不退費</w:t>
      </w:r>
      <w:r>
        <w:rPr>
          <w:rFonts w:ascii="MingLiU_HKSCS" w:eastAsia="MingLiU_HKSCS" w:hint="eastAsia"/>
          <w:spacing w:val="-10"/>
          <w:sz w:val="24"/>
        </w:rPr>
        <w:t>)</w:t>
      </w:r>
    </w:p>
    <w:p>
      <w:pPr>
        <w:pStyle w:val="ListParagraph"/>
        <w:numPr>
          <w:ilvl w:val="1"/>
          <w:numId w:val="7"/>
        </w:numPr>
        <w:tabs>
          <w:tab w:pos="1924" w:val="left" w:leader="none"/>
        </w:tabs>
        <w:spacing w:line="360" w:lineRule="auto" w:before="159" w:after="0"/>
        <w:ind w:left="873" w:right="6059" w:firstLine="691"/>
        <w:jc w:val="left"/>
        <w:rPr>
          <w:sz w:val="24"/>
        </w:rPr>
      </w:pPr>
      <w:r>
        <w:rPr>
          <w:spacing w:val="5"/>
          <w:sz w:val="24"/>
        </w:rPr>
        <w:t>受訓費新臺幣 </w:t>
      </w:r>
      <w:r>
        <w:rPr>
          <w:rFonts w:ascii="MingLiU_HKSCS" w:eastAsia="MingLiU_HKSCS" w:hint="eastAsia"/>
          <w:sz w:val="24"/>
        </w:rPr>
        <w:t>14,000</w:t>
      </w:r>
      <w:r>
        <w:rPr>
          <w:rFonts w:ascii="MingLiU_HKSCS" w:eastAsia="MingLiU_HKSCS" w:hint="eastAsia"/>
          <w:spacing w:val="-17"/>
          <w:sz w:val="24"/>
        </w:rPr>
        <w:t> </w:t>
      </w:r>
      <w:r>
        <w:rPr>
          <w:sz w:val="24"/>
        </w:rPr>
        <w:t>元整</w:t>
      </w:r>
      <w:r>
        <w:rPr>
          <w:spacing w:val="-4"/>
          <w:sz w:val="24"/>
        </w:rPr>
        <w:t>退費：</w:t>
      </w:r>
    </w:p>
    <w:p>
      <w:pPr>
        <w:pStyle w:val="ListParagraph"/>
        <w:numPr>
          <w:ilvl w:val="0"/>
          <w:numId w:val="8"/>
        </w:numPr>
        <w:tabs>
          <w:tab w:pos="1850" w:val="left" w:leader="none"/>
        </w:tabs>
        <w:spacing w:line="360" w:lineRule="auto" w:before="0" w:after="0"/>
        <w:ind w:left="1850" w:right="688" w:hanging="257"/>
        <w:jc w:val="left"/>
        <w:rPr>
          <w:sz w:val="24"/>
        </w:rPr>
      </w:pPr>
      <w:r>
        <w:rPr>
          <w:sz w:val="24"/>
        </w:rPr>
        <w:t>開訓日前一日提出無法參與訓練者，退受訓費全額</w:t>
      </w:r>
      <w:r>
        <w:rPr>
          <w:rFonts w:ascii="MingLiU_HKSCS" w:eastAsia="MingLiU_HKSCS" w:hint="eastAsia"/>
          <w:sz w:val="24"/>
        </w:rPr>
        <w:t>(</w:t>
      </w:r>
      <w:r>
        <w:rPr>
          <w:spacing w:val="-4"/>
          <w:sz w:val="24"/>
        </w:rPr>
        <w:t>新台幣 </w:t>
      </w:r>
      <w:r>
        <w:rPr>
          <w:rFonts w:ascii="MingLiU_HKSCS" w:eastAsia="MingLiU_HKSCS" w:hint="eastAsia"/>
          <w:sz w:val="24"/>
        </w:rPr>
        <w:t>14,000</w:t>
      </w:r>
      <w:r>
        <w:rPr>
          <w:rFonts w:ascii="MingLiU_HKSCS" w:eastAsia="MingLiU_HKSCS" w:hint="eastAsia"/>
          <w:spacing w:val="-60"/>
          <w:sz w:val="24"/>
        </w:rPr>
        <w:t> </w:t>
      </w:r>
      <w:r>
        <w:rPr>
          <w:sz w:val="24"/>
        </w:rPr>
        <w:t>元</w:t>
      </w:r>
      <w:r>
        <w:rPr>
          <w:rFonts w:ascii="MingLiU_HKSCS" w:eastAsia="MingLiU_HKSCS" w:hint="eastAsia"/>
          <w:spacing w:val="-38"/>
          <w:sz w:val="24"/>
        </w:rPr>
        <w:t>) </w:t>
      </w:r>
      <w:r>
        <w:rPr>
          <w:sz w:val="24"/>
        </w:rPr>
        <w:t>，報名者</w:t>
      </w:r>
      <w:r>
        <w:rPr>
          <w:spacing w:val="-2"/>
          <w:sz w:val="24"/>
        </w:rPr>
        <w:t>須負擔刷退信用卡手續費及匯款手續費。</w:t>
      </w:r>
    </w:p>
    <w:p>
      <w:pPr>
        <w:pStyle w:val="ListParagraph"/>
        <w:numPr>
          <w:ilvl w:val="0"/>
          <w:numId w:val="8"/>
        </w:numPr>
        <w:tabs>
          <w:tab w:pos="1837" w:val="left" w:leader="none"/>
          <w:tab w:pos="1953" w:val="left" w:leader="none"/>
        </w:tabs>
        <w:spacing w:line="360" w:lineRule="auto" w:before="0" w:after="0"/>
        <w:ind w:left="1953" w:right="690" w:hanging="360"/>
        <w:jc w:val="left"/>
        <w:rPr>
          <w:sz w:val="24"/>
        </w:rPr>
      </w:pPr>
      <w:r>
        <w:rPr>
          <w:spacing w:val="3"/>
          <w:sz w:val="24"/>
        </w:rPr>
        <w:t>自開訓上課第一日起始計算，未逾總時數全期三分之一申請退費者，退還已繳受訓費之三分之二費用。</w:t>
      </w:r>
      <w:r>
        <w:rPr>
          <w:rFonts w:ascii="MingLiU_HKSCS" w:eastAsia="MingLiU_HKSCS" w:hint="eastAsia"/>
          <w:spacing w:val="3"/>
          <w:sz w:val="24"/>
        </w:rPr>
        <w:t>(</w:t>
      </w:r>
      <w:r>
        <w:rPr>
          <w:spacing w:val="1"/>
          <w:sz w:val="24"/>
        </w:rPr>
        <w:t>新台幣 </w:t>
      </w:r>
      <w:r>
        <w:rPr>
          <w:rFonts w:ascii="MingLiU_HKSCS" w:eastAsia="MingLiU_HKSCS" w:hint="eastAsia"/>
          <w:sz w:val="24"/>
        </w:rPr>
        <w:t>9,333</w:t>
      </w:r>
      <w:r>
        <w:rPr>
          <w:rFonts w:ascii="MingLiU_HKSCS" w:eastAsia="MingLiU_HKSCS" w:hint="eastAsia"/>
          <w:spacing w:val="-60"/>
          <w:sz w:val="24"/>
        </w:rPr>
        <w:t> </w:t>
      </w:r>
      <w:r>
        <w:rPr>
          <w:sz w:val="24"/>
        </w:rPr>
        <w:t>元</w:t>
      </w:r>
      <w:r>
        <w:rPr>
          <w:rFonts w:ascii="MingLiU_HKSCS" w:eastAsia="MingLiU_HKSCS" w:hint="eastAsia"/>
          <w:sz w:val="24"/>
        </w:rPr>
        <w:t>)</w:t>
      </w:r>
      <w:r>
        <w:rPr>
          <w:sz w:val="24"/>
        </w:rPr>
        <w:t>。</w:t>
      </w:r>
    </w:p>
    <w:p>
      <w:pPr>
        <w:pStyle w:val="ListParagraph"/>
        <w:numPr>
          <w:ilvl w:val="0"/>
          <w:numId w:val="8"/>
        </w:numPr>
        <w:tabs>
          <w:tab w:pos="1809" w:val="left" w:leader="none"/>
          <w:tab w:pos="1905" w:val="left" w:leader="none"/>
        </w:tabs>
        <w:spacing w:line="360" w:lineRule="auto" w:before="0" w:after="0"/>
        <w:ind w:left="1905" w:right="1134" w:hanging="336"/>
        <w:jc w:val="left"/>
        <w:rPr>
          <w:sz w:val="24"/>
        </w:rPr>
      </w:pPr>
      <w:r>
        <w:rPr>
          <w:spacing w:val="-2"/>
          <w:sz w:val="24"/>
        </w:rPr>
        <w:t>自開訓上課第一日起始計算，逾受訓總時數三分之一未逾三分之二者，退還</w:t>
      </w:r>
      <w:r>
        <w:rPr>
          <w:sz w:val="24"/>
        </w:rPr>
        <w:t>三分之一之費用</w:t>
      </w:r>
      <w:r>
        <w:rPr>
          <w:rFonts w:ascii="MingLiU_HKSCS" w:eastAsia="MingLiU_HKSCS" w:hint="eastAsia"/>
          <w:sz w:val="24"/>
        </w:rPr>
        <w:t>(</w:t>
      </w:r>
      <w:r>
        <w:rPr>
          <w:sz w:val="24"/>
        </w:rPr>
        <w:t>新台幣 </w:t>
      </w:r>
      <w:r>
        <w:rPr>
          <w:rFonts w:ascii="MingLiU_HKSCS" w:eastAsia="MingLiU_HKSCS" w:hint="eastAsia"/>
          <w:sz w:val="24"/>
        </w:rPr>
        <w:t>4,667</w:t>
      </w:r>
      <w:r>
        <w:rPr>
          <w:rFonts w:ascii="MingLiU_HKSCS" w:eastAsia="MingLiU_HKSCS" w:hint="eastAsia"/>
          <w:spacing w:val="-21"/>
          <w:sz w:val="24"/>
        </w:rPr>
        <w:t> </w:t>
      </w:r>
      <w:r>
        <w:rPr>
          <w:sz w:val="24"/>
        </w:rPr>
        <w:t>元</w:t>
      </w:r>
      <w:r>
        <w:rPr>
          <w:rFonts w:ascii="MingLiU_HKSCS" w:eastAsia="MingLiU_HKSCS" w:hint="eastAsia"/>
          <w:sz w:val="24"/>
        </w:rPr>
        <w:t>)</w:t>
      </w:r>
      <w:r>
        <w:rPr>
          <w:sz w:val="24"/>
        </w:rPr>
        <w:t>。</w:t>
      </w:r>
    </w:p>
    <w:p>
      <w:pPr>
        <w:pStyle w:val="ListParagraph"/>
        <w:numPr>
          <w:ilvl w:val="0"/>
          <w:numId w:val="8"/>
        </w:numPr>
        <w:tabs>
          <w:tab w:pos="1809" w:val="left" w:leader="none"/>
        </w:tabs>
        <w:spacing w:line="240" w:lineRule="auto" w:before="2" w:after="0"/>
        <w:ind w:left="1809" w:right="0" w:hanging="240"/>
        <w:jc w:val="left"/>
        <w:rPr>
          <w:sz w:val="24"/>
        </w:rPr>
      </w:pPr>
      <w:r>
        <w:rPr>
          <w:spacing w:val="-1"/>
          <w:sz w:val="24"/>
        </w:rPr>
        <w:t>自開訓上課第一日起始計算，逾受訓總時數三分之二者，不予退費。</w:t>
      </w:r>
    </w:p>
    <w:p>
      <w:pPr>
        <w:pStyle w:val="ListParagraph"/>
        <w:numPr>
          <w:ilvl w:val="0"/>
          <w:numId w:val="8"/>
        </w:numPr>
        <w:tabs>
          <w:tab w:pos="1795" w:val="left" w:leader="none"/>
        </w:tabs>
        <w:spacing w:line="240" w:lineRule="auto" w:before="156" w:after="0"/>
        <w:ind w:left="1795" w:right="0" w:hanging="240"/>
        <w:jc w:val="left"/>
        <w:rPr>
          <w:sz w:val="24"/>
        </w:rPr>
      </w:pPr>
      <w:r>
        <w:rPr>
          <w:spacing w:val="-1"/>
          <w:sz w:val="24"/>
        </w:rPr>
        <w:t>已繳代辦費應全額退還，但購置成品者，發給成品。</w:t>
      </w:r>
    </w:p>
    <w:p>
      <w:pPr>
        <w:pStyle w:val="ListParagraph"/>
        <w:numPr>
          <w:ilvl w:val="0"/>
          <w:numId w:val="8"/>
        </w:numPr>
        <w:tabs>
          <w:tab w:pos="1766" w:val="left" w:leader="none"/>
        </w:tabs>
        <w:spacing w:line="240" w:lineRule="auto" w:before="156" w:after="0"/>
        <w:ind w:left="1766" w:right="0" w:hanging="240"/>
        <w:jc w:val="left"/>
        <w:rPr>
          <w:sz w:val="24"/>
        </w:rPr>
      </w:pPr>
      <w:r>
        <w:rPr>
          <w:spacing w:val="-1"/>
          <w:sz w:val="24"/>
        </w:rPr>
        <w:t>學校因故未能開班上課，應全額退還已繳受訓費。</w:t>
      </w:r>
    </w:p>
    <w:p>
      <w:pPr>
        <w:pStyle w:val="ListParagraph"/>
        <w:numPr>
          <w:ilvl w:val="0"/>
          <w:numId w:val="8"/>
        </w:numPr>
        <w:tabs>
          <w:tab w:pos="1763" w:val="left" w:leader="none"/>
          <w:tab w:pos="1794" w:val="left" w:leader="none"/>
        </w:tabs>
        <w:spacing w:line="360" w:lineRule="auto" w:before="156" w:after="0"/>
        <w:ind w:left="1763" w:right="909" w:hanging="209"/>
        <w:jc w:val="left"/>
        <w:rPr>
          <w:sz w:val="24"/>
        </w:rPr>
      </w:pPr>
      <w:r>
        <w:rPr>
          <w:spacing w:val="-2"/>
          <w:sz w:val="24"/>
        </w:rPr>
        <w:t>退費申請於推廣教育中心櫃台填寫退費單</w:t>
      </w:r>
      <w:r>
        <w:rPr>
          <w:rFonts w:ascii="MingLiU_HKSCS" w:eastAsia="MingLiU_HKSCS" w:hint="eastAsia"/>
          <w:spacing w:val="-2"/>
          <w:sz w:val="24"/>
        </w:rPr>
        <w:t>(</w:t>
      </w:r>
      <w:r>
        <w:rPr>
          <w:spacing w:val="-2"/>
          <w:sz w:val="24"/>
        </w:rPr>
        <w:t>依填單日期計算退費方式</w:t>
      </w:r>
      <w:r>
        <w:rPr>
          <w:rFonts w:ascii="MingLiU_HKSCS" w:eastAsia="MingLiU_HKSCS" w:hint="eastAsia"/>
          <w:spacing w:val="-2"/>
          <w:sz w:val="24"/>
        </w:rPr>
        <w:t>)</w:t>
      </w:r>
      <w:r>
        <w:rPr>
          <w:spacing w:val="-2"/>
          <w:sz w:val="24"/>
        </w:rPr>
        <w:t>，不接受電話退費。</w:t>
      </w:r>
    </w:p>
    <w:p>
      <w:pPr>
        <w:spacing w:after="0" w:line="360" w:lineRule="auto"/>
        <w:jc w:val="left"/>
        <w:rPr>
          <w:sz w:val="24"/>
        </w:rPr>
        <w:sectPr>
          <w:pgSz w:w="11910" w:h="16840"/>
          <w:pgMar w:header="0" w:footer="561" w:top="660" w:bottom="780" w:left="600" w:right="440"/>
        </w:sectPr>
      </w:pPr>
    </w:p>
    <w:p>
      <w:pPr>
        <w:pStyle w:val="BodyText"/>
        <w:spacing w:before="53"/>
        <w:ind w:left="393"/>
      </w:pPr>
      <w:r>
        <w:rPr>
          <w:spacing w:val="-2"/>
        </w:rPr>
        <w:t>十四、重點時程：</w:t>
      </w:r>
    </w:p>
    <w:p>
      <w:pPr>
        <w:pStyle w:val="BodyText"/>
        <w:spacing w:before="1"/>
        <w:rPr>
          <w:sz w:val="11"/>
        </w:rPr>
      </w:pPr>
    </w:p>
    <w:tbl>
      <w:tblPr>
        <w:tblW w:w="0" w:type="auto"/>
        <w:jc w:val="left"/>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22"/>
        <w:gridCol w:w="3592"/>
        <w:gridCol w:w="3563"/>
      </w:tblGrid>
      <w:tr>
        <w:trPr>
          <w:trHeight w:val="467" w:hRule="atLeast"/>
        </w:trPr>
        <w:tc>
          <w:tcPr>
            <w:tcW w:w="2222" w:type="dxa"/>
          </w:tcPr>
          <w:p>
            <w:pPr>
              <w:pStyle w:val="TableParagraph"/>
              <w:spacing w:before="11"/>
              <w:ind w:left="115"/>
              <w:rPr>
                <w:sz w:val="24"/>
              </w:rPr>
            </w:pPr>
            <w:r>
              <w:rPr>
                <w:spacing w:val="-5"/>
                <w:sz w:val="24"/>
              </w:rPr>
              <w:t>項目</w:t>
            </w:r>
          </w:p>
        </w:tc>
        <w:tc>
          <w:tcPr>
            <w:tcW w:w="3592" w:type="dxa"/>
          </w:tcPr>
          <w:p>
            <w:pPr>
              <w:pStyle w:val="TableParagraph"/>
              <w:spacing w:before="11"/>
              <w:ind w:left="113"/>
              <w:rPr>
                <w:sz w:val="24"/>
              </w:rPr>
            </w:pPr>
            <w:r>
              <w:rPr>
                <w:spacing w:val="-5"/>
                <w:sz w:val="24"/>
              </w:rPr>
              <w:t>日程</w:t>
            </w:r>
          </w:p>
        </w:tc>
        <w:tc>
          <w:tcPr>
            <w:tcW w:w="3563" w:type="dxa"/>
          </w:tcPr>
          <w:p>
            <w:pPr>
              <w:pStyle w:val="TableParagraph"/>
              <w:spacing w:before="11"/>
              <w:ind w:left="116"/>
              <w:rPr>
                <w:sz w:val="24"/>
              </w:rPr>
            </w:pPr>
            <w:r>
              <w:rPr>
                <w:spacing w:val="-2"/>
                <w:sz w:val="24"/>
              </w:rPr>
              <w:t>注意事項備註</w:t>
            </w:r>
          </w:p>
        </w:tc>
      </w:tr>
      <w:tr>
        <w:trPr>
          <w:trHeight w:val="937" w:hRule="atLeast"/>
        </w:trPr>
        <w:tc>
          <w:tcPr>
            <w:tcW w:w="2222" w:type="dxa"/>
          </w:tcPr>
          <w:p>
            <w:pPr>
              <w:pStyle w:val="TableParagraph"/>
              <w:spacing w:before="14"/>
              <w:ind w:left="115"/>
              <w:rPr>
                <w:sz w:val="24"/>
              </w:rPr>
            </w:pPr>
            <w:r>
              <w:rPr>
                <w:spacing w:val="-2"/>
                <w:sz w:val="24"/>
              </w:rPr>
              <w:t>報名收件截止時間</w:t>
            </w:r>
          </w:p>
        </w:tc>
        <w:tc>
          <w:tcPr>
            <w:tcW w:w="3592" w:type="dxa"/>
          </w:tcPr>
          <w:p>
            <w:pPr>
              <w:pStyle w:val="TableParagraph"/>
              <w:spacing w:before="14"/>
              <w:ind w:left="113"/>
              <w:rPr>
                <w:rFonts w:ascii="MingLiU_HKSCS" w:eastAsia="MingLiU_HKSCS" w:hint="eastAsia"/>
                <w:sz w:val="24"/>
              </w:rPr>
            </w:pPr>
            <w:r>
              <w:rPr>
                <w:rFonts w:ascii="MingLiU_HKSCS" w:eastAsia="MingLiU_HKSCS" w:hint="eastAsia"/>
                <w:sz w:val="24"/>
              </w:rPr>
              <w:t>114</w:t>
            </w:r>
            <w:r>
              <w:rPr>
                <w:rFonts w:ascii="MingLiU_HKSCS" w:eastAsia="MingLiU_HKSCS" w:hint="eastAsia"/>
                <w:spacing w:val="-60"/>
                <w:sz w:val="24"/>
              </w:rPr>
              <w:t> </w:t>
            </w:r>
            <w:r>
              <w:rPr>
                <w:spacing w:val="-2"/>
                <w:sz w:val="24"/>
              </w:rPr>
              <w:t>年 </w:t>
            </w:r>
            <w:r>
              <w:rPr>
                <w:rFonts w:ascii="MingLiU_HKSCS" w:eastAsia="MingLiU_HKSCS" w:hint="eastAsia"/>
                <w:sz w:val="24"/>
              </w:rPr>
              <w:t>3</w:t>
            </w:r>
            <w:r>
              <w:rPr>
                <w:rFonts w:ascii="MingLiU_HKSCS" w:eastAsia="MingLiU_HKSCS" w:hint="eastAsia"/>
                <w:spacing w:val="-60"/>
                <w:sz w:val="24"/>
              </w:rPr>
              <w:t> </w:t>
            </w:r>
            <w:r>
              <w:rPr>
                <w:spacing w:val="-2"/>
                <w:sz w:val="24"/>
              </w:rPr>
              <w:t>月 </w:t>
            </w:r>
            <w:r>
              <w:rPr>
                <w:rFonts w:ascii="MingLiU_HKSCS" w:eastAsia="MingLiU_HKSCS" w:hint="eastAsia"/>
                <w:sz w:val="24"/>
              </w:rPr>
              <w:t>3</w:t>
            </w:r>
            <w:r>
              <w:rPr>
                <w:rFonts w:ascii="MingLiU_HKSCS" w:eastAsia="MingLiU_HKSCS" w:hint="eastAsia"/>
                <w:spacing w:val="-60"/>
                <w:sz w:val="24"/>
              </w:rPr>
              <w:t> </w:t>
            </w:r>
            <w:r>
              <w:rPr>
                <w:spacing w:val="-1"/>
                <w:sz w:val="24"/>
              </w:rPr>
              <w:t>日至 </w:t>
            </w:r>
            <w:r>
              <w:rPr>
                <w:rFonts w:ascii="MingLiU_HKSCS" w:eastAsia="MingLiU_HKSCS" w:hint="eastAsia"/>
                <w:sz w:val="24"/>
              </w:rPr>
              <w:t>114</w:t>
            </w:r>
            <w:r>
              <w:rPr>
                <w:rFonts w:ascii="MingLiU_HKSCS" w:eastAsia="MingLiU_HKSCS" w:hint="eastAsia"/>
                <w:spacing w:val="-58"/>
                <w:sz w:val="24"/>
              </w:rPr>
              <w:t> </w:t>
            </w:r>
            <w:r>
              <w:rPr>
                <w:spacing w:val="-2"/>
                <w:sz w:val="24"/>
              </w:rPr>
              <w:t>年 </w:t>
            </w:r>
            <w:r>
              <w:rPr>
                <w:rFonts w:ascii="MingLiU_HKSCS" w:eastAsia="MingLiU_HKSCS" w:hint="eastAsia"/>
                <w:sz w:val="24"/>
              </w:rPr>
              <w:t>3</w:t>
            </w:r>
            <w:r>
              <w:rPr>
                <w:rFonts w:ascii="MingLiU_HKSCS" w:eastAsia="MingLiU_HKSCS" w:hint="eastAsia"/>
                <w:spacing w:val="-60"/>
                <w:sz w:val="24"/>
              </w:rPr>
              <w:t> </w:t>
            </w:r>
            <w:r>
              <w:rPr>
                <w:spacing w:val="-2"/>
                <w:sz w:val="24"/>
              </w:rPr>
              <w:t>月 </w:t>
            </w:r>
            <w:r>
              <w:rPr>
                <w:rFonts w:ascii="MingLiU_HKSCS" w:eastAsia="MingLiU_HKSCS" w:hint="eastAsia"/>
                <w:spacing w:val="-5"/>
                <w:sz w:val="24"/>
              </w:rPr>
              <w:t>24</w:t>
            </w:r>
          </w:p>
          <w:p>
            <w:pPr>
              <w:pStyle w:val="TableParagraph"/>
              <w:spacing w:before="156"/>
              <w:ind w:left="113"/>
              <w:rPr>
                <w:sz w:val="24"/>
              </w:rPr>
            </w:pPr>
            <w:r>
              <w:rPr>
                <w:spacing w:val="-10"/>
                <w:sz w:val="24"/>
              </w:rPr>
              <w:t>日</w:t>
            </w:r>
          </w:p>
        </w:tc>
        <w:tc>
          <w:tcPr>
            <w:tcW w:w="3563" w:type="dxa"/>
          </w:tcPr>
          <w:p>
            <w:pPr>
              <w:pStyle w:val="TableParagraph"/>
              <w:spacing w:before="14"/>
              <w:ind w:left="116"/>
              <w:rPr>
                <w:sz w:val="24"/>
              </w:rPr>
            </w:pPr>
            <w:r>
              <w:rPr>
                <w:spacing w:val="-2"/>
                <w:sz w:val="24"/>
              </w:rPr>
              <w:t>文件請務必備齊。</w:t>
            </w:r>
          </w:p>
        </w:tc>
      </w:tr>
      <w:tr>
        <w:trPr>
          <w:trHeight w:val="935" w:hRule="atLeast"/>
        </w:trPr>
        <w:tc>
          <w:tcPr>
            <w:tcW w:w="2222" w:type="dxa"/>
          </w:tcPr>
          <w:p>
            <w:pPr>
              <w:pStyle w:val="TableParagraph"/>
              <w:spacing w:before="246"/>
              <w:ind w:left="115"/>
              <w:rPr>
                <w:sz w:val="24"/>
              </w:rPr>
            </w:pPr>
            <w:r>
              <w:rPr>
                <w:spacing w:val="-2"/>
                <w:sz w:val="24"/>
              </w:rPr>
              <w:t>文件、資格審查</w:t>
            </w:r>
          </w:p>
        </w:tc>
        <w:tc>
          <w:tcPr>
            <w:tcW w:w="3592" w:type="dxa"/>
          </w:tcPr>
          <w:p>
            <w:pPr>
              <w:pStyle w:val="TableParagraph"/>
              <w:spacing w:before="11"/>
              <w:ind w:left="113"/>
              <w:rPr>
                <w:sz w:val="24"/>
              </w:rPr>
            </w:pPr>
            <w:r>
              <w:rPr>
                <w:rFonts w:ascii="MingLiU_HKSCS" w:eastAsia="MingLiU_HKSCS" w:hint="eastAsia"/>
                <w:sz w:val="24"/>
              </w:rPr>
              <w:t>114</w:t>
            </w:r>
            <w:r>
              <w:rPr>
                <w:rFonts w:ascii="MingLiU_HKSCS" w:eastAsia="MingLiU_HKSCS" w:hint="eastAsia"/>
                <w:spacing w:val="-43"/>
                <w:sz w:val="24"/>
              </w:rPr>
              <w:t> </w:t>
            </w:r>
            <w:r>
              <w:rPr>
                <w:spacing w:val="8"/>
                <w:sz w:val="24"/>
              </w:rPr>
              <w:t>年 </w:t>
            </w:r>
            <w:r>
              <w:rPr>
                <w:rFonts w:ascii="MingLiU_HKSCS" w:eastAsia="MingLiU_HKSCS" w:hint="eastAsia"/>
                <w:sz w:val="24"/>
              </w:rPr>
              <w:t>3</w:t>
            </w:r>
            <w:r>
              <w:rPr>
                <w:rFonts w:ascii="MingLiU_HKSCS" w:eastAsia="MingLiU_HKSCS" w:hint="eastAsia"/>
                <w:spacing w:val="-38"/>
                <w:sz w:val="24"/>
              </w:rPr>
              <w:t> </w:t>
            </w:r>
            <w:r>
              <w:rPr>
                <w:spacing w:val="8"/>
                <w:sz w:val="24"/>
              </w:rPr>
              <w:t>月 </w:t>
            </w:r>
            <w:r>
              <w:rPr>
                <w:rFonts w:ascii="MingLiU_HKSCS" w:eastAsia="MingLiU_HKSCS" w:hint="eastAsia"/>
                <w:sz w:val="24"/>
              </w:rPr>
              <w:t>25</w:t>
            </w:r>
            <w:r>
              <w:rPr>
                <w:rFonts w:ascii="MingLiU_HKSCS" w:eastAsia="MingLiU_HKSCS" w:hint="eastAsia"/>
                <w:spacing w:val="-40"/>
                <w:sz w:val="24"/>
              </w:rPr>
              <w:t> </w:t>
            </w:r>
            <w:r>
              <w:rPr>
                <w:spacing w:val="5"/>
                <w:sz w:val="24"/>
              </w:rPr>
              <w:t>日至 </w:t>
            </w:r>
            <w:r>
              <w:rPr>
                <w:rFonts w:ascii="MingLiU_HKSCS" w:eastAsia="MingLiU_HKSCS" w:hint="eastAsia"/>
                <w:sz w:val="24"/>
              </w:rPr>
              <w:t>114</w:t>
            </w:r>
            <w:r>
              <w:rPr>
                <w:rFonts w:ascii="MingLiU_HKSCS" w:eastAsia="MingLiU_HKSCS" w:hint="eastAsia"/>
                <w:spacing w:val="-40"/>
                <w:sz w:val="24"/>
              </w:rPr>
              <w:t> </w:t>
            </w:r>
            <w:r>
              <w:rPr>
                <w:spacing w:val="8"/>
                <w:sz w:val="24"/>
              </w:rPr>
              <w:t>年 </w:t>
            </w:r>
            <w:r>
              <w:rPr>
                <w:rFonts w:ascii="MingLiU_HKSCS" w:eastAsia="MingLiU_HKSCS" w:hint="eastAsia"/>
                <w:sz w:val="24"/>
              </w:rPr>
              <w:t>4</w:t>
            </w:r>
            <w:r>
              <w:rPr>
                <w:rFonts w:ascii="MingLiU_HKSCS" w:eastAsia="MingLiU_HKSCS" w:hint="eastAsia"/>
                <w:spacing w:val="-40"/>
                <w:sz w:val="24"/>
              </w:rPr>
              <w:t> </w:t>
            </w:r>
            <w:r>
              <w:rPr>
                <w:spacing w:val="-10"/>
                <w:sz w:val="24"/>
              </w:rPr>
              <w:t>月</w:t>
            </w:r>
          </w:p>
          <w:p>
            <w:pPr>
              <w:pStyle w:val="TableParagraph"/>
              <w:spacing w:before="156"/>
              <w:ind w:left="112"/>
              <w:rPr>
                <w:sz w:val="24"/>
              </w:rPr>
            </w:pPr>
            <w:r>
              <w:rPr>
                <w:rFonts w:ascii="MingLiU_HKSCS" w:eastAsia="MingLiU_HKSCS" w:hint="eastAsia"/>
                <w:sz w:val="24"/>
              </w:rPr>
              <w:t>30</w:t>
            </w:r>
            <w:r>
              <w:rPr>
                <w:rFonts w:ascii="MingLiU_HKSCS" w:eastAsia="MingLiU_HKSCS" w:hint="eastAsia"/>
                <w:spacing w:val="-60"/>
                <w:sz w:val="24"/>
              </w:rPr>
              <w:t> </w:t>
            </w:r>
            <w:r>
              <w:rPr>
                <w:spacing w:val="-10"/>
                <w:sz w:val="24"/>
              </w:rPr>
              <w:t>日</w:t>
            </w:r>
          </w:p>
        </w:tc>
        <w:tc>
          <w:tcPr>
            <w:tcW w:w="3563" w:type="dxa"/>
          </w:tcPr>
          <w:p>
            <w:pPr>
              <w:pStyle w:val="TableParagraph"/>
              <w:spacing w:before="11"/>
              <w:ind w:left="116"/>
              <w:rPr>
                <w:sz w:val="24"/>
              </w:rPr>
            </w:pPr>
            <w:r>
              <w:rPr>
                <w:spacing w:val="15"/>
                <w:sz w:val="24"/>
              </w:rPr>
              <w:t>若報名人數超過受訓總名額，</w:t>
            </w:r>
          </w:p>
          <w:p>
            <w:pPr>
              <w:pStyle w:val="TableParagraph"/>
              <w:spacing w:before="156"/>
              <w:ind w:left="116"/>
              <w:rPr>
                <w:sz w:val="24"/>
              </w:rPr>
            </w:pPr>
            <w:r>
              <w:rPr>
                <w:spacing w:val="-1"/>
                <w:sz w:val="24"/>
              </w:rPr>
              <w:t>則依規定優先順序錄取</w:t>
            </w:r>
          </w:p>
        </w:tc>
      </w:tr>
      <w:tr>
        <w:trPr>
          <w:trHeight w:val="1405" w:hRule="atLeast"/>
        </w:trPr>
        <w:tc>
          <w:tcPr>
            <w:tcW w:w="2222" w:type="dxa"/>
          </w:tcPr>
          <w:p>
            <w:pPr>
              <w:pStyle w:val="TableParagraph"/>
              <w:spacing w:before="167"/>
              <w:rPr>
                <w:sz w:val="24"/>
              </w:rPr>
            </w:pPr>
          </w:p>
          <w:p>
            <w:pPr>
              <w:pStyle w:val="TableParagraph"/>
              <w:ind w:left="115"/>
              <w:rPr>
                <w:sz w:val="24"/>
              </w:rPr>
            </w:pPr>
            <w:r>
              <w:rPr>
                <w:spacing w:val="-2"/>
                <w:sz w:val="24"/>
              </w:rPr>
              <w:t>公告錄取名單</w:t>
            </w:r>
          </w:p>
        </w:tc>
        <w:tc>
          <w:tcPr>
            <w:tcW w:w="3592" w:type="dxa"/>
          </w:tcPr>
          <w:p>
            <w:pPr>
              <w:pStyle w:val="TableParagraph"/>
              <w:spacing w:before="167"/>
              <w:rPr>
                <w:sz w:val="24"/>
              </w:rPr>
            </w:pPr>
          </w:p>
          <w:p>
            <w:pPr>
              <w:pStyle w:val="TableParagraph"/>
              <w:ind w:left="113"/>
              <w:rPr>
                <w:sz w:val="24"/>
              </w:rPr>
            </w:pPr>
            <w:r>
              <w:rPr>
                <w:rFonts w:ascii="MingLiU_HKSCS" w:eastAsia="MingLiU_HKSCS" w:hint="eastAsia"/>
                <w:sz w:val="24"/>
              </w:rPr>
              <w:t>114</w:t>
            </w:r>
            <w:r>
              <w:rPr>
                <w:rFonts w:ascii="MingLiU_HKSCS" w:eastAsia="MingLiU_HKSCS" w:hint="eastAsia"/>
                <w:spacing w:val="-60"/>
                <w:sz w:val="24"/>
              </w:rPr>
              <w:t> </w:t>
            </w:r>
            <w:r>
              <w:rPr>
                <w:spacing w:val="-2"/>
                <w:sz w:val="24"/>
              </w:rPr>
              <w:t>年 </w:t>
            </w:r>
            <w:r>
              <w:rPr>
                <w:rFonts w:ascii="MingLiU_HKSCS" w:eastAsia="MingLiU_HKSCS" w:hint="eastAsia"/>
                <w:sz w:val="24"/>
              </w:rPr>
              <w:t>5</w:t>
            </w:r>
            <w:r>
              <w:rPr>
                <w:rFonts w:ascii="MingLiU_HKSCS" w:eastAsia="MingLiU_HKSCS" w:hint="eastAsia"/>
                <w:spacing w:val="-60"/>
                <w:sz w:val="24"/>
              </w:rPr>
              <w:t> </w:t>
            </w:r>
            <w:r>
              <w:rPr>
                <w:spacing w:val="-2"/>
                <w:sz w:val="24"/>
              </w:rPr>
              <w:t>月 </w:t>
            </w:r>
            <w:r>
              <w:rPr>
                <w:rFonts w:ascii="MingLiU_HKSCS" w:eastAsia="MingLiU_HKSCS" w:hint="eastAsia"/>
                <w:sz w:val="24"/>
              </w:rPr>
              <w:t>7</w:t>
            </w:r>
            <w:r>
              <w:rPr>
                <w:rFonts w:ascii="MingLiU_HKSCS" w:eastAsia="MingLiU_HKSCS" w:hint="eastAsia"/>
                <w:spacing w:val="-60"/>
                <w:sz w:val="24"/>
              </w:rPr>
              <w:t> </w:t>
            </w:r>
            <w:r>
              <w:rPr>
                <w:spacing w:val="-1"/>
                <w:sz w:val="24"/>
              </w:rPr>
              <w:t>日下午 </w:t>
            </w:r>
            <w:r>
              <w:rPr>
                <w:rFonts w:ascii="MingLiU_HKSCS" w:eastAsia="MingLiU_HKSCS" w:hint="eastAsia"/>
                <w:sz w:val="24"/>
              </w:rPr>
              <w:t>17</w:t>
            </w:r>
            <w:r>
              <w:rPr>
                <w:rFonts w:ascii="MingLiU_HKSCS" w:eastAsia="MingLiU_HKSCS" w:hint="eastAsia"/>
                <w:spacing w:val="-60"/>
                <w:sz w:val="24"/>
              </w:rPr>
              <w:t> </w:t>
            </w:r>
            <w:r>
              <w:rPr>
                <w:spacing w:val="-10"/>
                <w:sz w:val="24"/>
              </w:rPr>
              <w:t>點</w:t>
            </w:r>
          </w:p>
        </w:tc>
        <w:tc>
          <w:tcPr>
            <w:tcW w:w="3563" w:type="dxa"/>
          </w:tcPr>
          <w:p>
            <w:pPr>
              <w:pStyle w:val="TableParagraph"/>
              <w:spacing w:line="360" w:lineRule="auto" w:before="11"/>
              <w:ind w:left="116" w:right="86"/>
              <w:rPr>
                <w:sz w:val="24"/>
              </w:rPr>
            </w:pPr>
            <w:r>
              <w:rPr>
                <w:spacing w:val="15"/>
                <w:sz w:val="24"/>
              </w:rPr>
              <w:t>輔大推廣教育中心官網公告、</w:t>
            </w:r>
            <w:r>
              <w:rPr>
                <w:spacing w:val="10"/>
                <w:sz w:val="24"/>
              </w:rPr>
              <w:t>簡訊和 </w:t>
            </w:r>
            <w:r>
              <w:rPr>
                <w:rFonts w:ascii="MingLiU_HKSCS" w:eastAsia="MingLiU_HKSCS" w:hint="eastAsia"/>
                <w:sz w:val="24"/>
              </w:rPr>
              <w:t>e-mail</w:t>
            </w:r>
            <w:r>
              <w:rPr>
                <w:rFonts w:ascii="MingLiU_HKSCS" w:eastAsia="MingLiU_HKSCS" w:hint="eastAsia"/>
                <w:spacing w:val="-13"/>
                <w:sz w:val="24"/>
              </w:rPr>
              <w:t> </w:t>
            </w:r>
            <w:r>
              <w:rPr>
                <w:spacing w:val="-2"/>
                <w:sz w:val="24"/>
              </w:rPr>
              <w:t>信箱通知錄取學</w:t>
            </w:r>
          </w:p>
          <w:p>
            <w:pPr>
              <w:pStyle w:val="TableParagraph"/>
              <w:spacing w:before="3"/>
              <w:ind w:left="116"/>
              <w:rPr>
                <w:sz w:val="24"/>
              </w:rPr>
            </w:pPr>
            <w:r>
              <w:rPr>
                <w:spacing w:val="-10"/>
                <w:sz w:val="24"/>
              </w:rPr>
              <w:t>員</w:t>
            </w:r>
          </w:p>
        </w:tc>
      </w:tr>
      <w:tr>
        <w:trPr>
          <w:trHeight w:val="935" w:hRule="atLeast"/>
        </w:trPr>
        <w:tc>
          <w:tcPr>
            <w:tcW w:w="2222" w:type="dxa"/>
          </w:tcPr>
          <w:p>
            <w:pPr>
              <w:pStyle w:val="TableParagraph"/>
              <w:spacing w:before="11"/>
              <w:ind w:left="115"/>
              <w:rPr>
                <w:sz w:val="24"/>
              </w:rPr>
            </w:pPr>
            <w:r>
              <w:rPr>
                <w:spacing w:val="-2"/>
                <w:sz w:val="24"/>
              </w:rPr>
              <w:t>辦理缺額遞補作業</w:t>
            </w:r>
          </w:p>
        </w:tc>
        <w:tc>
          <w:tcPr>
            <w:tcW w:w="3592" w:type="dxa"/>
          </w:tcPr>
          <w:p>
            <w:pPr>
              <w:pStyle w:val="TableParagraph"/>
              <w:spacing w:before="11"/>
              <w:ind w:left="113"/>
              <w:rPr>
                <w:sz w:val="24"/>
              </w:rPr>
            </w:pPr>
            <w:r>
              <w:rPr>
                <w:rFonts w:ascii="MingLiU_HKSCS" w:eastAsia="MingLiU_HKSCS" w:hint="eastAsia"/>
                <w:sz w:val="24"/>
              </w:rPr>
              <w:t>114</w:t>
            </w:r>
            <w:r>
              <w:rPr>
                <w:rFonts w:ascii="MingLiU_HKSCS" w:eastAsia="MingLiU_HKSCS" w:hint="eastAsia"/>
                <w:spacing w:val="-43"/>
                <w:sz w:val="24"/>
              </w:rPr>
              <w:t> </w:t>
            </w:r>
            <w:r>
              <w:rPr>
                <w:spacing w:val="8"/>
                <w:sz w:val="24"/>
              </w:rPr>
              <w:t>年 </w:t>
            </w:r>
            <w:r>
              <w:rPr>
                <w:rFonts w:ascii="MingLiU_HKSCS" w:eastAsia="MingLiU_HKSCS" w:hint="eastAsia"/>
                <w:sz w:val="24"/>
              </w:rPr>
              <w:t>5</w:t>
            </w:r>
            <w:r>
              <w:rPr>
                <w:rFonts w:ascii="MingLiU_HKSCS" w:eastAsia="MingLiU_HKSCS" w:hint="eastAsia"/>
                <w:spacing w:val="-38"/>
                <w:sz w:val="24"/>
              </w:rPr>
              <w:t> </w:t>
            </w:r>
            <w:r>
              <w:rPr>
                <w:spacing w:val="8"/>
                <w:sz w:val="24"/>
              </w:rPr>
              <w:t>月 </w:t>
            </w:r>
            <w:r>
              <w:rPr>
                <w:rFonts w:ascii="MingLiU_HKSCS" w:eastAsia="MingLiU_HKSCS" w:hint="eastAsia"/>
                <w:sz w:val="24"/>
              </w:rPr>
              <w:t>12</w:t>
            </w:r>
            <w:r>
              <w:rPr>
                <w:rFonts w:ascii="MingLiU_HKSCS" w:eastAsia="MingLiU_HKSCS" w:hint="eastAsia"/>
                <w:spacing w:val="-40"/>
                <w:sz w:val="24"/>
              </w:rPr>
              <w:t> </w:t>
            </w:r>
            <w:r>
              <w:rPr>
                <w:spacing w:val="5"/>
                <w:sz w:val="24"/>
              </w:rPr>
              <w:t>日至 </w:t>
            </w:r>
            <w:r>
              <w:rPr>
                <w:rFonts w:ascii="MingLiU_HKSCS" w:eastAsia="MingLiU_HKSCS" w:hint="eastAsia"/>
                <w:sz w:val="24"/>
              </w:rPr>
              <w:t>114</w:t>
            </w:r>
            <w:r>
              <w:rPr>
                <w:rFonts w:ascii="MingLiU_HKSCS" w:eastAsia="MingLiU_HKSCS" w:hint="eastAsia"/>
                <w:spacing w:val="-40"/>
                <w:sz w:val="24"/>
              </w:rPr>
              <w:t> </w:t>
            </w:r>
            <w:r>
              <w:rPr>
                <w:spacing w:val="8"/>
                <w:sz w:val="24"/>
              </w:rPr>
              <w:t>年 </w:t>
            </w:r>
            <w:r>
              <w:rPr>
                <w:rFonts w:ascii="MingLiU_HKSCS" w:eastAsia="MingLiU_HKSCS" w:hint="eastAsia"/>
                <w:sz w:val="24"/>
              </w:rPr>
              <w:t>5</w:t>
            </w:r>
            <w:r>
              <w:rPr>
                <w:rFonts w:ascii="MingLiU_HKSCS" w:eastAsia="MingLiU_HKSCS" w:hint="eastAsia"/>
                <w:spacing w:val="-40"/>
                <w:sz w:val="24"/>
              </w:rPr>
              <w:t> </w:t>
            </w:r>
            <w:r>
              <w:rPr>
                <w:spacing w:val="-10"/>
                <w:sz w:val="24"/>
              </w:rPr>
              <w:t>月</w:t>
            </w:r>
          </w:p>
          <w:p>
            <w:pPr>
              <w:pStyle w:val="TableParagraph"/>
              <w:spacing w:before="156"/>
              <w:ind w:left="112"/>
              <w:rPr>
                <w:sz w:val="24"/>
              </w:rPr>
            </w:pPr>
            <w:r>
              <w:rPr>
                <w:rFonts w:ascii="MingLiU_HKSCS" w:eastAsia="MingLiU_HKSCS" w:hint="eastAsia"/>
                <w:sz w:val="24"/>
              </w:rPr>
              <w:t>14</w:t>
            </w:r>
            <w:r>
              <w:rPr>
                <w:rFonts w:ascii="MingLiU_HKSCS" w:eastAsia="MingLiU_HKSCS" w:hint="eastAsia"/>
                <w:spacing w:val="-60"/>
                <w:sz w:val="24"/>
              </w:rPr>
              <w:t> </w:t>
            </w:r>
            <w:r>
              <w:rPr>
                <w:spacing w:val="-10"/>
                <w:sz w:val="24"/>
              </w:rPr>
              <w:t>日</w:t>
            </w:r>
          </w:p>
        </w:tc>
        <w:tc>
          <w:tcPr>
            <w:tcW w:w="3563" w:type="dxa"/>
          </w:tcPr>
          <w:p>
            <w:pPr>
              <w:pStyle w:val="TableParagraph"/>
              <w:spacing w:before="11"/>
              <w:ind w:left="116"/>
              <w:rPr>
                <w:sz w:val="24"/>
              </w:rPr>
            </w:pPr>
            <w:r>
              <w:rPr>
                <w:spacing w:val="-3"/>
                <w:sz w:val="24"/>
              </w:rPr>
              <w:t>電話通知</w:t>
            </w:r>
          </w:p>
        </w:tc>
      </w:tr>
      <w:tr>
        <w:trPr>
          <w:trHeight w:val="467" w:hRule="atLeast"/>
        </w:trPr>
        <w:tc>
          <w:tcPr>
            <w:tcW w:w="2222" w:type="dxa"/>
          </w:tcPr>
          <w:p>
            <w:pPr>
              <w:pStyle w:val="TableParagraph"/>
              <w:spacing w:before="11"/>
              <w:ind w:left="115"/>
              <w:rPr>
                <w:sz w:val="24"/>
              </w:rPr>
            </w:pPr>
            <w:r>
              <w:rPr>
                <w:spacing w:val="-2"/>
                <w:sz w:val="24"/>
              </w:rPr>
              <w:t>公告遞補名單</w:t>
            </w:r>
          </w:p>
        </w:tc>
        <w:tc>
          <w:tcPr>
            <w:tcW w:w="3592" w:type="dxa"/>
          </w:tcPr>
          <w:p>
            <w:pPr>
              <w:pStyle w:val="TableParagraph"/>
              <w:spacing w:before="11"/>
              <w:ind w:left="113"/>
              <w:rPr>
                <w:sz w:val="24"/>
              </w:rPr>
            </w:pPr>
            <w:r>
              <w:rPr>
                <w:rFonts w:ascii="MingLiU_HKSCS" w:eastAsia="MingLiU_HKSCS" w:hint="eastAsia"/>
                <w:sz w:val="24"/>
              </w:rPr>
              <w:t>114</w:t>
            </w:r>
            <w:r>
              <w:rPr>
                <w:rFonts w:ascii="MingLiU_HKSCS" w:eastAsia="MingLiU_HKSCS" w:hint="eastAsia"/>
                <w:spacing w:val="-60"/>
                <w:sz w:val="24"/>
              </w:rPr>
              <w:t> </w:t>
            </w:r>
            <w:r>
              <w:rPr>
                <w:spacing w:val="-2"/>
                <w:sz w:val="24"/>
              </w:rPr>
              <w:t>年 </w:t>
            </w:r>
            <w:r>
              <w:rPr>
                <w:rFonts w:ascii="MingLiU_HKSCS" w:eastAsia="MingLiU_HKSCS" w:hint="eastAsia"/>
                <w:sz w:val="24"/>
              </w:rPr>
              <w:t>5</w:t>
            </w:r>
            <w:r>
              <w:rPr>
                <w:rFonts w:ascii="MingLiU_HKSCS" w:eastAsia="MingLiU_HKSCS" w:hint="eastAsia"/>
                <w:spacing w:val="-60"/>
                <w:sz w:val="24"/>
              </w:rPr>
              <w:t> </w:t>
            </w:r>
            <w:r>
              <w:rPr>
                <w:spacing w:val="-2"/>
                <w:sz w:val="24"/>
              </w:rPr>
              <w:t>月 </w:t>
            </w:r>
            <w:r>
              <w:rPr>
                <w:rFonts w:ascii="MingLiU_HKSCS" w:eastAsia="MingLiU_HKSCS" w:hint="eastAsia"/>
                <w:sz w:val="24"/>
              </w:rPr>
              <w:t>8</w:t>
            </w:r>
            <w:r>
              <w:rPr>
                <w:rFonts w:ascii="MingLiU_HKSCS" w:eastAsia="MingLiU_HKSCS" w:hint="eastAsia"/>
                <w:spacing w:val="-60"/>
                <w:sz w:val="24"/>
              </w:rPr>
              <w:t> </w:t>
            </w:r>
            <w:r>
              <w:rPr>
                <w:spacing w:val="-10"/>
                <w:sz w:val="24"/>
              </w:rPr>
              <w:t>日</w:t>
            </w:r>
          </w:p>
        </w:tc>
        <w:tc>
          <w:tcPr>
            <w:tcW w:w="3563" w:type="dxa"/>
          </w:tcPr>
          <w:p>
            <w:pPr>
              <w:pStyle w:val="TableParagraph"/>
              <w:spacing w:before="11"/>
              <w:ind w:left="116"/>
              <w:rPr>
                <w:sz w:val="24"/>
              </w:rPr>
            </w:pPr>
            <w:r>
              <w:rPr>
                <w:spacing w:val="-1"/>
                <w:sz w:val="24"/>
              </w:rPr>
              <w:t>輔大推廣教育中心官網</w:t>
            </w:r>
          </w:p>
        </w:tc>
      </w:tr>
      <w:tr>
        <w:trPr>
          <w:trHeight w:val="470" w:hRule="atLeast"/>
        </w:trPr>
        <w:tc>
          <w:tcPr>
            <w:tcW w:w="2222" w:type="dxa"/>
          </w:tcPr>
          <w:p>
            <w:pPr>
              <w:pStyle w:val="TableParagraph"/>
              <w:spacing w:before="14"/>
              <w:ind w:left="115"/>
              <w:rPr>
                <w:sz w:val="24"/>
              </w:rPr>
            </w:pPr>
            <w:r>
              <w:rPr>
                <w:spacing w:val="-2"/>
                <w:sz w:val="24"/>
              </w:rPr>
              <w:t>公告行前通知</w:t>
            </w:r>
          </w:p>
        </w:tc>
        <w:tc>
          <w:tcPr>
            <w:tcW w:w="3592" w:type="dxa"/>
          </w:tcPr>
          <w:p>
            <w:pPr>
              <w:pStyle w:val="TableParagraph"/>
              <w:spacing w:before="14"/>
              <w:ind w:left="113"/>
              <w:rPr>
                <w:sz w:val="24"/>
              </w:rPr>
            </w:pPr>
            <w:r>
              <w:rPr>
                <w:rFonts w:ascii="MingLiU_HKSCS" w:eastAsia="MingLiU_HKSCS" w:hint="eastAsia"/>
                <w:sz w:val="24"/>
              </w:rPr>
              <w:t>114</w:t>
            </w:r>
            <w:r>
              <w:rPr>
                <w:rFonts w:ascii="MingLiU_HKSCS" w:eastAsia="MingLiU_HKSCS" w:hint="eastAsia"/>
                <w:spacing w:val="-60"/>
                <w:sz w:val="24"/>
              </w:rPr>
              <w:t> </w:t>
            </w:r>
            <w:r>
              <w:rPr>
                <w:spacing w:val="-2"/>
                <w:sz w:val="24"/>
              </w:rPr>
              <w:t>年 </w:t>
            </w:r>
            <w:r>
              <w:rPr>
                <w:rFonts w:ascii="MingLiU_HKSCS" w:eastAsia="MingLiU_HKSCS" w:hint="eastAsia"/>
                <w:sz w:val="24"/>
              </w:rPr>
              <w:t>5</w:t>
            </w:r>
            <w:r>
              <w:rPr>
                <w:rFonts w:ascii="MingLiU_HKSCS" w:eastAsia="MingLiU_HKSCS" w:hint="eastAsia"/>
                <w:spacing w:val="-60"/>
                <w:sz w:val="24"/>
              </w:rPr>
              <w:t> </w:t>
            </w:r>
            <w:r>
              <w:rPr>
                <w:spacing w:val="-2"/>
                <w:sz w:val="24"/>
              </w:rPr>
              <w:t>月 </w:t>
            </w:r>
            <w:r>
              <w:rPr>
                <w:rFonts w:ascii="MingLiU_HKSCS" w:eastAsia="MingLiU_HKSCS" w:hint="eastAsia"/>
                <w:sz w:val="24"/>
              </w:rPr>
              <w:t>8</w:t>
            </w:r>
            <w:r>
              <w:rPr>
                <w:rFonts w:ascii="MingLiU_HKSCS" w:eastAsia="MingLiU_HKSCS" w:hint="eastAsia"/>
                <w:spacing w:val="-60"/>
                <w:sz w:val="24"/>
              </w:rPr>
              <w:t> </w:t>
            </w:r>
            <w:r>
              <w:rPr>
                <w:spacing w:val="-10"/>
                <w:sz w:val="24"/>
              </w:rPr>
              <w:t>日</w:t>
            </w:r>
          </w:p>
        </w:tc>
        <w:tc>
          <w:tcPr>
            <w:tcW w:w="3563" w:type="dxa"/>
          </w:tcPr>
          <w:p>
            <w:pPr>
              <w:pStyle w:val="TableParagraph"/>
              <w:spacing w:before="14"/>
              <w:ind w:left="116"/>
              <w:rPr>
                <w:sz w:val="24"/>
              </w:rPr>
            </w:pPr>
            <w:r>
              <w:rPr>
                <w:spacing w:val="-1"/>
                <w:sz w:val="24"/>
              </w:rPr>
              <w:t>輔大推廣教育中心官網</w:t>
            </w:r>
          </w:p>
        </w:tc>
      </w:tr>
      <w:tr>
        <w:trPr>
          <w:trHeight w:val="467" w:hRule="atLeast"/>
        </w:trPr>
        <w:tc>
          <w:tcPr>
            <w:tcW w:w="2222" w:type="dxa"/>
          </w:tcPr>
          <w:p>
            <w:pPr>
              <w:pStyle w:val="TableParagraph"/>
              <w:spacing w:before="11"/>
              <w:ind w:left="115"/>
              <w:rPr>
                <w:sz w:val="24"/>
              </w:rPr>
            </w:pPr>
            <w:r>
              <w:rPr>
                <w:sz w:val="24"/>
              </w:rPr>
              <w:t>報到</w:t>
            </w:r>
            <w:r>
              <w:rPr>
                <w:rFonts w:ascii="MingLiU_HKSCS" w:eastAsia="MingLiU_HKSCS" w:hint="eastAsia"/>
                <w:sz w:val="24"/>
              </w:rPr>
              <w:t>/</w:t>
            </w:r>
            <w:r>
              <w:rPr>
                <w:spacing w:val="-2"/>
                <w:sz w:val="24"/>
              </w:rPr>
              <w:t>開課第一天</w:t>
            </w:r>
          </w:p>
        </w:tc>
        <w:tc>
          <w:tcPr>
            <w:tcW w:w="3592" w:type="dxa"/>
          </w:tcPr>
          <w:p>
            <w:pPr>
              <w:pStyle w:val="TableParagraph"/>
              <w:spacing w:before="11"/>
              <w:ind w:left="113"/>
              <w:rPr>
                <w:sz w:val="24"/>
              </w:rPr>
            </w:pPr>
            <w:r>
              <w:rPr>
                <w:rFonts w:ascii="MingLiU_HKSCS" w:eastAsia="MingLiU_HKSCS" w:hint="eastAsia"/>
                <w:sz w:val="24"/>
              </w:rPr>
              <w:t>114</w:t>
            </w:r>
            <w:r>
              <w:rPr>
                <w:rFonts w:ascii="MingLiU_HKSCS" w:eastAsia="MingLiU_HKSCS" w:hint="eastAsia"/>
                <w:spacing w:val="-60"/>
                <w:sz w:val="24"/>
              </w:rPr>
              <w:t> </w:t>
            </w:r>
            <w:r>
              <w:rPr>
                <w:spacing w:val="-2"/>
                <w:sz w:val="24"/>
              </w:rPr>
              <w:t>年 </w:t>
            </w:r>
            <w:r>
              <w:rPr>
                <w:rFonts w:ascii="MingLiU_HKSCS" w:eastAsia="MingLiU_HKSCS" w:hint="eastAsia"/>
                <w:sz w:val="24"/>
              </w:rPr>
              <w:t>6</w:t>
            </w:r>
            <w:r>
              <w:rPr>
                <w:rFonts w:ascii="MingLiU_HKSCS" w:eastAsia="MingLiU_HKSCS" w:hint="eastAsia"/>
                <w:spacing w:val="-60"/>
                <w:sz w:val="24"/>
              </w:rPr>
              <w:t> </w:t>
            </w:r>
            <w:r>
              <w:rPr>
                <w:spacing w:val="-2"/>
                <w:sz w:val="24"/>
              </w:rPr>
              <w:t>月 </w:t>
            </w:r>
            <w:r>
              <w:rPr>
                <w:rFonts w:ascii="MingLiU_HKSCS" w:eastAsia="MingLiU_HKSCS" w:hint="eastAsia"/>
                <w:sz w:val="24"/>
              </w:rPr>
              <w:t>7</w:t>
            </w:r>
            <w:r>
              <w:rPr>
                <w:rFonts w:ascii="MingLiU_HKSCS" w:eastAsia="MingLiU_HKSCS" w:hint="eastAsia"/>
                <w:spacing w:val="-60"/>
                <w:sz w:val="24"/>
              </w:rPr>
              <w:t> </w:t>
            </w:r>
            <w:r>
              <w:rPr>
                <w:spacing w:val="-10"/>
                <w:sz w:val="24"/>
              </w:rPr>
              <w:t>日</w:t>
            </w:r>
          </w:p>
        </w:tc>
        <w:tc>
          <w:tcPr>
            <w:tcW w:w="3563" w:type="dxa"/>
          </w:tcPr>
          <w:p>
            <w:pPr>
              <w:pStyle w:val="TableParagraph"/>
              <w:spacing w:before="11"/>
              <w:ind w:left="116"/>
              <w:rPr>
                <w:sz w:val="24"/>
              </w:rPr>
            </w:pPr>
            <w:r>
              <w:rPr>
                <w:sz w:val="24"/>
              </w:rPr>
              <w:t>依行前通知地點報到</w:t>
            </w:r>
            <w:r>
              <w:rPr>
                <w:rFonts w:ascii="MingLiU_HKSCS" w:eastAsia="MingLiU_HKSCS" w:hint="eastAsia"/>
                <w:sz w:val="24"/>
              </w:rPr>
              <w:t>/</w:t>
            </w:r>
            <w:r>
              <w:rPr>
                <w:spacing w:val="-5"/>
                <w:sz w:val="24"/>
              </w:rPr>
              <w:t>上課</w:t>
            </w:r>
          </w:p>
        </w:tc>
      </w:tr>
    </w:tbl>
    <w:p>
      <w:pPr>
        <w:pStyle w:val="BodyText"/>
        <w:spacing w:before="172"/>
      </w:pPr>
    </w:p>
    <w:p>
      <w:pPr>
        <w:pStyle w:val="BodyText"/>
        <w:ind w:left="393"/>
        <w:rPr>
          <w:rFonts w:ascii="MingLiU_HKSCS" w:eastAsia="MingLiU_HKSCS" w:hint="eastAsia"/>
        </w:rPr>
      </w:pPr>
      <w:r>
        <w:rPr/>
        <w:t>十五、交通資訊及地理位置</w:t>
      </w:r>
      <w:r>
        <w:rPr>
          <w:rFonts w:ascii="MingLiU_HKSCS" w:eastAsia="MingLiU_HKSCS" w:hint="eastAsia"/>
          <w:spacing w:val="-10"/>
        </w:rPr>
        <w:t>:</w:t>
      </w:r>
    </w:p>
    <w:p>
      <w:pPr>
        <w:pStyle w:val="BodyText"/>
        <w:spacing w:before="156"/>
        <w:ind w:left="1113"/>
        <w:rPr>
          <w:rFonts w:ascii="MingLiU_HKSCS" w:eastAsia="MingLiU_HKSCS" w:hint="eastAsia"/>
        </w:rPr>
      </w:pPr>
      <w:r>
        <w:rPr>
          <w:spacing w:val="-1"/>
        </w:rPr>
        <w:t>請詳見輔仁大學官網：</w:t>
      </w:r>
      <w:hyperlink r:id="rId7">
        <w:r>
          <w:rPr>
            <w:rFonts w:ascii="MingLiU_HKSCS" w:eastAsia="MingLiU_HKSCS" w:hint="eastAsia"/>
            <w:spacing w:val="-2"/>
          </w:rPr>
          <w:t>https://www.fju.edu.tw/aboutFju.jsp?labelID=9</w:t>
        </w:r>
      </w:hyperlink>
    </w:p>
    <w:p>
      <w:pPr>
        <w:pStyle w:val="BodyText"/>
        <w:spacing w:before="209"/>
        <w:rPr>
          <w:rFonts w:ascii="MingLiU_HKSCS"/>
        </w:rPr>
      </w:pPr>
    </w:p>
    <w:p>
      <w:pPr>
        <w:spacing w:before="0"/>
        <w:ind w:left="393" w:right="0" w:firstLine="0"/>
        <w:jc w:val="left"/>
        <w:rPr>
          <w:rFonts w:ascii="Adobe Clean Han ExtraBold" w:eastAsia="Adobe Clean Han ExtraBold"/>
          <w:b/>
          <w:sz w:val="24"/>
        </w:rPr>
      </w:pPr>
      <w:r>
        <w:rPr>
          <w:rFonts w:ascii="Adobe Clean Han ExtraBold" w:eastAsia="Adobe Clean Han ExtraBold"/>
          <w:b/>
          <w:spacing w:val="-1"/>
          <w:sz w:val="24"/>
        </w:rPr>
        <w:t>十六、再次提醒及注意事項</w:t>
      </w:r>
    </w:p>
    <w:p>
      <w:pPr>
        <w:pStyle w:val="ListParagraph"/>
        <w:numPr>
          <w:ilvl w:val="0"/>
          <w:numId w:val="9"/>
        </w:numPr>
        <w:tabs>
          <w:tab w:pos="588" w:val="left" w:leader="none"/>
          <w:tab w:pos="625" w:val="left" w:leader="none"/>
        </w:tabs>
        <w:spacing w:line="240" w:lineRule="auto" w:before="377" w:after="0"/>
        <w:ind w:left="588" w:right="690" w:hanging="207"/>
        <w:jc w:val="left"/>
        <w:rPr>
          <w:sz w:val="24"/>
        </w:rPr>
      </w:pPr>
      <w:r>
        <w:rPr>
          <w:spacing w:val="2"/>
          <w:sz w:val="24"/>
        </w:rPr>
        <w:t>報名請詳閱招生簡章，一律採網路報名，請詳細填寫資料並確認資料後再送出，一經送出後即無法修改！</w:t>
      </w:r>
    </w:p>
    <w:p>
      <w:pPr>
        <w:pStyle w:val="ListParagraph"/>
        <w:numPr>
          <w:ilvl w:val="0"/>
          <w:numId w:val="9"/>
        </w:numPr>
        <w:tabs>
          <w:tab w:pos="573" w:val="left" w:leader="none"/>
          <w:tab w:pos="635" w:val="left" w:leader="none"/>
        </w:tabs>
        <w:spacing w:line="240" w:lineRule="auto" w:before="280" w:after="0"/>
        <w:ind w:left="573" w:right="693" w:hanging="180"/>
        <w:jc w:val="left"/>
        <w:rPr>
          <w:sz w:val="24"/>
        </w:rPr>
      </w:pPr>
      <w:r>
        <w:rPr>
          <w:spacing w:val="-2"/>
          <w:sz w:val="24"/>
        </w:rPr>
        <w:t>網路報名繳費後，請列印相關附件資料，並於紙袋黏貼郵寄封面，以限時掛號寄出</w:t>
      </w:r>
      <w:r>
        <w:rPr>
          <w:rFonts w:ascii="MingLiU_HKSCS" w:eastAsia="MingLiU_HKSCS" w:hint="eastAsia"/>
          <w:spacing w:val="-2"/>
          <w:sz w:val="24"/>
        </w:rPr>
        <w:t>(</w:t>
      </w:r>
      <w:r>
        <w:rPr>
          <w:spacing w:val="-2"/>
          <w:sz w:val="24"/>
        </w:rPr>
        <w:t>以郵戳為憑，逾期不予受理</w:t>
      </w:r>
      <w:r>
        <w:rPr>
          <w:rFonts w:ascii="MingLiU_HKSCS" w:eastAsia="MingLiU_HKSCS" w:hint="eastAsia"/>
          <w:spacing w:val="-2"/>
          <w:sz w:val="24"/>
        </w:rPr>
        <w:t>)</w:t>
      </w:r>
      <w:r>
        <w:rPr>
          <w:spacing w:val="-2"/>
          <w:sz w:val="24"/>
        </w:rPr>
        <w:t>。</w:t>
      </w:r>
    </w:p>
    <w:p>
      <w:pPr>
        <w:pStyle w:val="ListParagraph"/>
        <w:numPr>
          <w:ilvl w:val="0"/>
          <w:numId w:val="9"/>
        </w:numPr>
        <w:tabs>
          <w:tab w:pos="588" w:val="left" w:leader="none"/>
          <w:tab w:pos="637" w:val="left" w:leader="none"/>
        </w:tabs>
        <w:spacing w:line="240" w:lineRule="auto" w:before="281" w:after="0"/>
        <w:ind w:left="588" w:right="686" w:hanging="195"/>
        <w:jc w:val="left"/>
        <w:rPr>
          <w:sz w:val="24"/>
        </w:rPr>
      </w:pPr>
      <w:r>
        <w:rPr>
          <w:spacing w:val="2"/>
          <w:sz w:val="24"/>
        </w:rPr>
        <w:t>凡遇國定假日停課，課程則順延；若遇天然災害</w:t>
      </w:r>
      <w:r>
        <w:rPr>
          <w:rFonts w:ascii="MingLiU_HKSCS" w:eastAsia="MingLiU_HKSCS" w:hint="eastAsia"/>
          <w:spacing w:val="4"/>
          <w:sz w:val="24"/>
        </w:rPr>
        <w:t>(</w:t>
      </w:r>
      <w:r>
        <w:rPr>
          <w:spacing w:val="4"/>
          <w:sz w:val="24"/>
        </w:rPr>
        <w:t>颱風、地震</w:t>
      </w:r>
      <w:r>
        <w:rPr>
          <w:rFonts w:ascii="MingLiU_HKSCS" w:eastAsia="MingLiU_HKSCS" w:hint="eastAsia"/>
          <w:spacing w:val="2"/>
          <w:sz w:val="24"/>
        </w:rPr>
        <w:t>)</w:t>
      </w:r>
      <w:r>
        <w:rPr>
          <w:spacing w:val="3"/>
          <w:sz w:val="24"/>
        </w:rPr>
        <w:t>或人為災害</w:t>
      </w:r>
      <w:r>
        <w:rPr>
          <w:rFonts w:ascii="MingLiU_HKSCS" w:eastAsia="MingLiU_HKSCS" w:hint="eastAsia"/>
          <w:spacing w:val="4"/>
          <w:sz w:val="24"/>
        </w:rPr>
        <w:t>(</w:t>
      </w:r>
      <w:r>
        <w:rPr>
          <w:spacing w:val="4"/>
          <w:sz w:val="24"/>
        </w:rPr>
        <w:t>火災</w:t>
      </w:r>
      <w:r>
        <w:rPr>
          <w:rFonts w:ascii="MingLiU_HKSCS" w:eastAsia="MingLiU_HKSCS" w:hint="eastAsia"/>
          <w:spacing w:val="4"/>
          <w:sz w:val="24"/>
        </w:rPr>
        <w:t>)</w:t>
      </w:r>
      <w:r>
        <w:rPr>
          <w:spacing w:val="3"/>
          <w:sz w:val="24"/>
        </w:rPr>
        <w:t>停課，將</w:t>
      </w:r>
      <w:r>
        <w:rPr>
          <w:sz w:val="24"/>
        </w:rPr>
        <w:t>擇期補課。</w:t>
      </w:r>
    </w:p>
    <w:p>
      <w:pPr>
        <w:pStyle w:val="ListParagraph"/>
        <w:numPr>
          <w:ilvl w:val="0"/>
          <w:numId w:val="9"/>
        </w:numPr>
        <w:tabs>
          <w:tab w:pos="573" w:val="left" w:leader="none"/>
          <w:tab w:pos="625" w:val="left" w:leader="none"/>
        </w:tabs>
        <w:spacing w:line="240" w:lineRule="auto" w:before="281" w:after="0"/>
        <w:ind w:left="573" w:right="690" w:hanging="192"/>
        <w:jc w:val="left"/>
        <w:rPr>
          <w:sz w:val="24"/>
        </w:rPr>
      </w:pPr>
      <w:r>
        <w:rPr>
          <w:spacing w:val="2"/>
          <w:sz w:val="24"/>
        </w:rPr>
        <w:t>如遇政府、主管機關或中央疫情指揮中心公告相關防疫措施，本校需配合停班停課，本中心有權決定課程是否轉為線上課程。</w:t>
      </w:r>
    </w:p>
    <w:p>
      <w:pPr>
        <w:pStyle w:val="ListParagraph"/>
        <w:numPr>
          <w:ilvl w:val="0"/>
          <w:numId w:val="9"/>
        </w:numPr>
        <w:tabs>
          <w:tab w:pos="633" w:val="left" w:leader="none"/>
        </w:tabs>
        <w:spacing w:line="240" w:lineRule="auto" w:before="281" w:after="0"/>
        <w:ind w:left="633" w:right="0" w:hanging="240"/>
        <w:jc w:val="left"/>
        <w:rPr>
          <w:sz w:val="24"/>
        </w:rPr>
      </w:pPr>
      <w:r>
        <w:rPr>
          <w:spacing w:val="6"/>
          <w:sz w:val="24"/>
        </w:rPr>
        <w:t>最後，再次提醒您 </w:t>
      </w:r>
      <w:r>
        <w:rPr>
          <w:rFonts w:ascii="MingLiU_HKSCS" w:eastAsia="MingLiU_HKSCS" w:hint="eastAsia"/>
          <w:sz w:val="24"/>
        </w:rPr>
        <w:t>~ </w:t>
      </w:r>
      <w:r>
        <w:rPr>
          <w:spacing w:val="-1"/>
          <w:sz w:val="24"/>
        </w:rPr>
        <w:t>請於報名前確認同意相關措施再行報名作業，謝謝您的配合。</w:t>
      </w:r>
    </w:p>
    <w:p>
      <w:pPr>
        <w:spacing w:after="0" w:line="240" w:lineRule="auto"/>
        <w:jc w:val="left"/>
        <w:rPr>
          <w:sz w:val="24"/>
        </w:rPr>
        <w:sectPr>
          <w:pgSz w:w="11910" w:h="16840"/>
          <w:pgMar w:header="0" w:footer="561" w:top="660" w:bottom="780" w:left="600" w:right="440"/>
        </w:sectPr>
      </w:pPr>
    </w:p>
    <w:p>
      <w:pPr>
        <w:spacing w:line="818" w:lineRule="exact" w:before="309"/>
        <w:ind w:left="2" w:right="299" w:firstLine="0"/>
        <w:jc w:val="center"/>
        <w:rPr>
          <w:rFonts w:ascii="Adobe Clean Han ExtraBold" w:eastAsia="Adobe Clean Han ExtraBold"/>
          <w:b/>
          <w:sz w:val="44"/>
        </w:rPr>
      </w:pPr>
      <w:r>
        <w:rPr/>
        <mc:AlternateContent>
          <mc:Choice Requires="wps">
            <w:drawing>
              <wp:anchor distT="0" distB="0" distL="0" distR="0" allowOverlap="1" layoutInCell="1" locked="0" behindDoc="0" simplePos="0" relativeHeight="15729664">
                <wp:simplePos x="0" y="0"/>
                <wp:positionH relativeFrom="page">
                  <wp:posOffset>6203950</wp:posOffset>
                </wp:positionH>
                <wp:positionV relativeFrom="paragraph">
                  <wp:posOffset>-4699</wp:posOffset>
                </wp:positionV>
                <wp:extent cx="825500" cy="10509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25500" cy="1050925"/>
                        </a:xfrm>
                        <a:prstGeom prst="rect">
                          <a:avLst/>
                        </a:prstGeom>
                        <a:ln w="9525">
                          <a:solidFill>
                            <a:srgbClr val="000000"/>
                          </a:solidFill>
                          <a:prstDash val="solid"/>
                        </a:ln>
                      </wps:spPr>
                      <wps:txbx>
                        <w:txbxContent>
                          <w:p>
                            <w:pPr>
                              <w:pStyle w:val="BodyText"/>
                              <w:spacing w:before="82"/>
                              <w:ind w:left="283" w:right="279" w:firstLine="120"/>
                            </w:pPr>
                            <w:r>
                              <w:rPr>
                                <w:spacing w:val="-6"/>
                              </w:rPr>
                              <w:t>照片</w:t>
                            </w:r>
                            <w:r>
                              <w:rPr>
                                <w:spacing w:val="-4"/>
                              </w:rPr>
                              <w:t>黏貼處</w:t>
                            </w:r>
                          </w:p>
                        </w:txbxContent>
                      </wps:txbx>
                      <wps:bodyPr wrap="square" lIns="0" tIns="0" rIns="0" bIns="0" rtlCol="0">
                        <a:noAutofit/>
                      </wps:bodyPr>
                    </wps:wsp>
                  </a:graphicData>
                </a:graphic>
              </wp:anchor>
            </w:drawing>
          </mc:Choice>
          <mc:Fallback>
            <w:pict>
              <v:shape style="position:absolute;margin-left:488.5pt;margin-top:-.37pt;width:65pt;height:82.75pt;mso-position-horizontal-relative:page;mso-position-vertical-relative:paragraph;z-index:15729664" type="#_x0000_t202" id="docshape3" filled="false" stroked="true" strokeweight=".75pt" strokecolor="#000000">
                <v:textbox inset="0,0,0,0">
                  <w:txbxContent>
                    <w:p>
                      <w:pPr>
                        <w:pStyle w:val="BodyText"/>
                        <w:spacing w:before="82"/>
                        <w:ind w:left="283" w:right="279" w:firstLine="120"/>
                      </w:pPr>
                      <w:r>
                        <w:rPr>
                          <w:spacing w:val="-6"/>
                        </w:rPr>
                        <w:t>照片</w:t>
                      </w:r>
                      <w:r>
                        <w:rPr>
                          <w:spacing w:val="-4"/>
                        </w:rPr>
                        <w:t>黏貼處</w:t>
                      </w:r>
                    </w:p>
                  </w:txbxContent>
                </v:textbox>
                <v:stroke dashstyle="solid"/>
                <w10:wrap type="none"/>
              </v:shape>
            </w:pict>
          </mc:Fallback>
        </mc:AlternateContent>
      </w:r>
      <w:r>
        <w:rPr>
          <w:rFonts w:ascii="Adobe Clean Han ExtraBold" w:eastAsia="Adobe Clean Han ExtraBold"/>
          <w:b/>
          <w:spacing w:val="-5"/>
          <w:sz w:val="44"/>
        </w:rPr>
        <w:t>輔仁大學推廣教育《非學分班》報名表</w:t>
      </w:r>
    </w:p>
    <w:p>
      <w:pPr>
        <w:spacing w:line="660" w:lineRule="exact" w:before="0" w:after="56"/>
        <w:ind w:left="0" w:right="299" w:firstLine="0"/>
        <w:jc w:val="center"/>
        <w:rPr>
          <w:rFonts w:ascii="Adobe Fan Heiti Std B" w:eastAsia="Adobe Fan Heiti Std B"/>
          <w:b/>
          <w:sz w:val="24"/>
        </w:rPr>
      </w:pPr>
      <w:r>
        <w:rPr/>
        <mc:AlternateContent>
          <mc:Choice Requires="wps">
            <w:drawing>
              <wp:anchor distT="0" distB="0" distL="0" distR="0" allowOverlap="1" layoutInCell="1" locked="0" behindDoc="0" simplePos="0" relativeHeight="15729152">
                <wp:simplePos x="0" y="0"/>
                <wp:positionH relativeFrom="page">
                  <wp:posOffset>629919</wp:posOffset>
                </wp:positionH>
                <wp:positionV relativeFrom="paragraph">
                  <wp:posOffset>90148</wp:posOffset>
                </wp:positionV>
                <wp:extent cx="652145" cy="2673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52145" cy="267335"/>
                        </a:xfrm>
                        <a:prstGeom prst="rect">
                          <a:avLst/>
                        </a:prstGeom>
                        <a:ln w="9525">
                          <a:solidFill>
                            <a:srgbClr val="000000"/>
                          </a:solidFill>
                          <a:prstDash val="solid"/>
                        </a:ln>
                      </wps:spPr>
                      <wps:txbx>
                        <w:txbxContent>
                          <w:p>
                            <w:pPr>
                              <w:pStyle w:val="BodyText"/>
                              <w:spacing w:before="75"/>
                              <w:ind w:left="142"/>
                              <w:rPr>
                                <w:rFonts w:ascii="Times New Roman" w:eastAsia="Times New Roman"/>
                              </w:rPr>
                            </w:pPr>
                            <w:r>
                              <w:rPr/>
                              <w:t>附件</w:t>
                            </w:r>
                            <w:r>
                              <w:rPr>
                                <w:rFonts w:ascii="Times New Roman" w:eastAsia="Times New Roman"/>
                                <w:spacing w:val="-10"/>
                              </w:rPr>
                              <w:t>1</w:t>
                            </w:r>
                          </w:p>
                        </w:txbxContent>
                      </wps:txbx>
                      <wps:bodyPr wrap="square" lIns="0" tIns="0" rIns="0" bIns="0" rtlCol="0">
                        <a:noAutofit/>
                      </wps:bodyPr>
                    </wps:wsp>
                  </a:graphicData>
                </a:graphic>
              </wp:anchor>
            </w:drawing>
          </mc:Choice>
          <mc:Fallback>
            <w:pict>
              <v:shape style="position:absolute;margin-left:49.599998pt;margin-top:7.098298pt;width:51.35pt;height:21.05pt;mso-position-horizontal-relative:page;mso-position-vertical-relative:paragraph;z-index:15729152" type="#_x0000_t202" id="docshape4" filled="false" stroked="true" strokeweight=".75pt" strokecolor="#000000">
                <v:textbox inset="0,0,0,0">
                  <w:txbxContent>
                    <w:p>
                      <w:pPr>
                        <w:pStyle w:val="BodyText"/>
                        <w:spacing w:before="75"/>
                        <w:ind w:left="142"/>
                        <w:rPr>
                          <w:rFonts w:ascii="Times New Roman" w:eastAsia="Times New Roman"/>
                        </w:rPr>
                      </w:pPr>
                      <w:r>
                        <w:rPr/>
                        <w:t>附件</w:t>
                      </w:r>
                      <w:r>
                        <w:rPr>
                          <w:rFonts w:ascii="Times New Roman" w:eastAsia="Times New Roman"/>
                          <w:spacing w:val="-10"/>
                        </w:rPr>
                        <w:t>1</w:t>
                      </w:r>
                    </w:p>
                  </w:txbxContent>
                </v:textbox>
                <v:stroke dashstyle="solid"/>
                <w10:wrap type="none"/>
              </v:shape>
            </w:pict>
          </mc:Fallback>
        </mc:AlternateContent>
      </w:r>
      <w:r>
        <w:rPr>
          <w:rFonts w:ascii="Adobe Fan Heiti Std B" w:eastAsia="Adobe Fan Heiti Std B"/>
          <w:b/>
          <w:sz w:val="36"/>
        </w:rPr>
        <w:t>114</w:t>
      </w:r>
      <w:r>
        <w:rPr>
          <w:rFonts w:ascii="Adobe Fan Heiti Std B" w:eastAsia="Adobe Fan Heiti Std B"/>
          <w:b/>
          <w:spacing w:val="-15"/>
          <w:sz w:val="36"/>
        </w:rPr>
        <w:t> </w:t>
      </w:r>
      <w:r>
        <w:rPr>
          <w:rFonts w:ascii="Adobe Clean Han ExtraBold" w:eastAsia="Adobe Clean Han ExtraBold"/>
          <w:b/>
          <w:sz w:val="36"/>
        </w:rPr>
        <w:t>年度新北市幼兒園園長專業訓練班</w:t>
      </w:r>
      <w:r>
        <w:rPr>
          <w:rFonts w:ascii="Adobe Fan Heiti Std B" w:eastAsia="Adobe Fan Heiti Std B"/>
          <w:b/>
          <w:sz w:val="24"/>
        </w:rPr>
        <w:t>(</w:t>
      </w:r>
      <w:r>
        <w:rPr>
          <w:rFonts w:ascii="Adobe Clean Han ExtraBold" w:eastAsia="Adobe Clean Han ExtraBold"/>
          <w:b/>
          <w:sz w:val="24"/>
        </w:rPr>
        <w:t>正反面</w:t>
      </w:r>
      <w:r>
        <w:rPr>
          <w:rFonts w:ascii="Adobe Fan Heiti Std B" w:eastAsia="Adobe Fan Heiti Std B"/>
          <w:b/>
          <w:spacing w:val="-10"/>
          <w:sz w:val="24"/>
        </w:rPr>
        <w:t>)</w:t>
      </w: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7"/>
        <w:gridCol w:w="1455"/>
        <w:gridCol w:w="1287"/>
        <w:gridCol w:w="388"/>
        <w:gridCol w:w="385"/>
        <w:gridCol w:w="384"/>
        <w:gridCol w:w="216"/>
        <w:gridCol w:w="204"/>
        <w:gridCol w:w="994"/>
        <w:gridCol w:w="425"/>
        <w:gridCol w:w="708"/>
        <w:gridCol w:w="540"/>
        <w:gridCol w:w="338"/>
        <w:gridCol w:w="750"/>
        <w:gridCol w:w="270"/>
        <w:gridCol w:w="426"/>
        <w:gridCol w:w="584"/>
      </w:tblGrid>
      <w:tr>
        <w:trPr>
          <w:trHeight w:val="683" w:hRule="atLeast"/>
        </w:trPr>
        <w:tc>
          <w:tcPr>
            <w:tcW w:w="497" w:type="dxa"/>
            <w:tcBorders>
              <w:bottom w:val="nil"/>
            </w:tcBorders>
          </w:tcPr>
          <w:p>
            <w:pPr>
              <w:pStyle w:val="TableParagraph"/>
              <w:spacing w:before="138"/>
              <w:ind w:left="115"/>
              <w:rPr>
                <w:sz w:val="28"/>
              </w:rPr>
            </w:pPr>
            <w:r>
              <w:rPr>
                <w:spacing w:val="-10"/>
                <w:sz w:val="28"/>
              </w:rPr>
              <w:t>主</w:t>
            </w:r>
          </w:p>
        </w:tc>
        <w:tc>
          <w:tcPr>
            <w:tcW w:w="1455" w:type="dxa"/>
            <w:shd w:val="clear" w:color="auto" w:fill="D9D9D9"/>
          </w:tcPr>
          <w:p>
            <w:pPr>
              <w:pStyle w:val="TableParagraph"/>
              <w:spacing w:before="93"/>
              <w:ind w:left="6" w:right="3"/>
              <w:jc w:val="center"/>
              <w:rPr>
                <w:rFonts w:ascii="MingLiU_HKSCS" w:eastAsia="MingLiU_HKSCS" w:hint="eastAsia"/>
                <w:sz w:val="24"/>
              </w:rPr>
            </w:pPr>
            <w:r>
              <w:rPr>
                <w:sz w:val="24"/>
              </w:rPr>
              <w:t>中文姓名</w:t>
            </w:r>
            <w:r>
              <w:rPr>
                <w:rFonts w:ascii="MingLiU_HKSCS" w:eastAsia="MingLiU_HKSCS" w:hint="eastAsia"/>
                <w:spacing w:val="-10"/>
                <w:sz w:val="24"/>
              </w:rPr>
              <w:t>*</w:t>
            </w:r>
          </w:p>
        </w:tc>
        <w:tc>
          <w:tcPr>
            <w:tcW w:w="2864" w:type="dxa"/>
            <w:gridSpan w:val="6"/>
          </w:tcPr>
          <w:p>
            <w:pPr>
              <w:pStyle w:val="TableParagraph"/>
              <w:rPr>
                <w:rFonts w:ascii="Times New Roman"/>
                <w:sz w:val="26"/>
              </w:rPr>
            </w:pPr>
          </w:p>
        </w:tc>
        <w:tc>
          <w:tcPr>
            <w:tcW w:w="5035" w:type="dxa"/>
            <w:gridSpan w:val="9"/>
            <w:shd w:val="clear" w:color="auto" w:fill="D9D9D9"/>
          </w:tcPr>
          <w:p>
            <w:pPr>
              <w:pStyle w:val="TableParagraph"/>
              <w:spacing w:before="72"/>
              <w:ind w:left="113"/>
              <w:rPr>
                <w:sz w:val="26"/>
              </w:rPr>
            </w:pPr>
            <w:r>
              <w:rPr>
                <w:rFonts w:ascii="MingLiU_HKSCS" w:hAnsi="MingLiU_HKSCS" w:eastAsia="MingLiU_HKSCS" w:hint="eastAsia"/>
                <w:sz w:val="26"/>
              </w:rPr>
              <w:t>A</w:t>
            </w:r>
            <w:r>
              <w:rPr>
                <w:spacing w:val="3"/>
                <w:sz w:val="26"/>
              </w:rPr>
              <w:t>：□現職 □非現職</w:t>
            </w:r>
          </w:p>
        </w:tc>
      </w:tr>
      <w:tr>
        <w:trPr>
          <w:trHeight w:val="683" w:hRule="atLeast"/>
        </w:trPr>
        <w:tc>
          <w:tcPr>
            <w:tcW w:w="497" w:type="dxa"/>
            <w:vMerge w:val="restart"/>
            <w:tcBorders>
              <w:top w:val="nil"/>
            </w:tcBorders>
          </w:tcPr>
          <w:p>
            <w:pPr>
              <w:pStyle w:val="TableParagraph"/>
              <w:spacing w:line="400" w:lineRule="auto" w:before="52"/>
              <w:ind w:left="115" w:right="89"/>
              <w:jc w:val="both"/>
              <w:rPr>
                <w:sz w:val="28"/>
              </w:rPr>
            </w:pPr>
            <w:r>
              <w:rPr>
                <w:spacing w:val="-10"/>
                <w:sz w:val="28"/>
              </w:rPr>
              <w:t>要資料</w:t>
            </w:r>
          </w:p>
        </w:tc>
        <w:tc>
          <w:tcPr>
            <w:tcW w:w="1455" w:type="dxa"/>
            <w:shd w:val="clear" w:color="auto" w:fill="D9D9D9"/>
          </w:tcPr>
          <w:p>
            <w:pPr>
              <w:pStyle w:val="TableParagraph"/>
              <w:spacing w:before="93"/>
              <w:ind w:left="6" w:right="3"/>
              <w:jc w:val="center"/>
              <w:rPr>
                <w:sz w:val="24"/>
              </w:rPr>
            </w:pPr>
            <w:r>
              <w:rPr>
                <w:spacing w:val="-4"/>
                <w:sz w:val="24"/>
              </w:rPr>
              <w:t>身分別</w:t>
            </w:r>
          </w:p>
        </w:tc>
        <w:tc>
          <w:tcPr>
            <w:tcW w:w="1287" w:type="dxa"/>
            <w:tcBorders>
              <w:right w:val="nil"/>
            </w:tcBorders>
          </w:tcPr>
          <w:p>
            <w:pPr>
              <w:pStyle w:val="TableParagraph"/>
              <w:spacing w:before="72"/>
              <w:ind w:left="114" w:right="-15"/>
              <w:rPr>
                <w:sz w:val="26"/>
              </w:rPr>
            </w:pPr>
            <w:r>
              <w:rPr>
                <w:rFonts w:ascii="MingLiU_HKSCS" w:eastAsia="MingLiU_HKSCS" w:hint="eastAsia"/>
                <w:spacing w:val="-2"/>
                <w:sz w:val="26"/>
              </w:rPr>
              <w:t>B</w:t>
            </w:r>
            <w:r>
              <w:rPr>
                <w:spacing w:val="-4"/>
                <w:sz w:val="26"/>
              </w:rPr>
              <w:t>：幼兒園</w:t>
            </w:r>
          </w:p>
        </w:tc>
        <w:tc>
          <w:tcPr>
            <w:tcW w:w="388" w:type="dxa"/>
            <w:tcBorders>
              <w:left w:val="nil"/>
              <w:right w:val="nil"/>
            </w:tcBorders>
          </w:tcPr>
          <w:p>
            <w:pPr>
              <w:pStyle w:val="TableParagraph"/>
              <w:spacing w:before="72"/>
              <w:ind w:left="130"/>
              <w:rPr>
                <w:rFonts w:ascii="MingLiU_HKSCS"/>
                <w:sz w:val="26"/>
              </w:rPr>
            </w:pPr>
            <w:r>
              <w:rPr>
                <w:rFonts w:ascii="MingLiU_HKSCS"/>
                <w:spacing w:val="-10"/>
                <w:sz w:val="26"/>
              </w:rPr>
              <w:t>-</w:t>
            </w:r>
          </w:p>
        </w:tc>
        <w:tc>
          <w:tcPr>
            <w:tcW w:w="3316" w:type="dxa"/>
            <w:gridSpan w:val="7"/>
            <w:tcBorders>
              <w:left w:val="nil"/>
              <w:right w:val="nil"/>
            </w:tcBorders>
          </w:tcPr>
          <w:p>
            <w:pPr>
              <w:pStyle w:val="TableParagraph"/>
              <w:spacing w:before="72"/>
              <w:ind w:left="133"/>
              <w:rPr>
                <w:sz w:val="26"/>
              </w:rPr>
            </w:pPr>
            <w:r>
              <w:rPr>
                <w:spacing w:val="-3"/>
                <w:sz w:val="26"/>
              </w:rPr>
              <w:t>□教師□教保員□負責人</w:t>
            </w:r>
          </w:p>
        </w:tc>
        <w:tc>
          <w:tcPr>
            <w:tcW w:w="878" w:type="dxa"/>
            <w:gridSpan w:val="2"/>
            <w:tcBorders>
              <w:left w:val="nil"/>
              <w:right w:val="nil"/>
            </w:tcBorders>
          </w:tcPr>
          <w:p>
            <w:pPr>
              <w:pStyle w:val="TableParagraph"/>
              <w:rPr>
                <w:rFonts w:ascii="Times New Roman"/>
                <w:sz w:val="26"/>
              </w:rPr>
            </w:pPr>
          </w:p>
        </w:tc>
        <w:tc>
          <w:tcPr>
            <w:tcW w:w="750" w:type="dxa"/>
            <w:tcBorders>
              <w:left w:val="nil"/>
              <w:right w:val="nil"/>
            </w:tcBorders>
          </w:tcPr>
          <w:p>
            <w:pPr>
              <w:pStyle w:val="TableParagraph"/>
              <w:rPr>
                <w:rFonts w:ascii="Times New Roman"/>
                <w:sz w:val="26"/>
              </w:rPr>
            </w:pPr>
          </w:p>
        </w:tc>
        <w:tc>
          <w:tcPr>
            <w:tcW w:w="696" w:type="dxa"/>
            <w:gridSpan w:val="2"/>
            <w:tcBorders>
              <w:left w:val="nil"/>
              <w:right w:val="nil"/>
            </w:tcBorders>
          </w:tcPr>
          <w:p>
            <w:pPr>
              <w:pStyle w:val="TableParagraph"/>
              <w:rPr>
                <w:rFonts w:ascii="Times New Roman"/>
                <w:sz w:val="26"/>
              </w:rPr>
            </w:pPr>
          </w:p>
        </w:tc>
        <w:tc>
          <w:tcPr>
            <w:tcW w:w="584" w:type="dxa"/>
            <w:tcBorders>
              <w:left w:val="nil"/>
            </w:tcBorders>
          </w:tcPr>
          <w:p>
            <w:pPr>
              <w:pStyle w:val="TableParagraph"/>
              <w:rPr>
                <w:rFonts w:ascii="Times New Roman"/>
                <w:sz w:val="26"/>
              </w:rPr>
            </w:pPr>
          </w:p>
        </w:tc>
      </w:tr>
      <w:tr>
        <w:trPr>
          <w:trHeight w:val="640" w:hRule="atLeast"/>
        </w:trPr>
        <w:tc>
          <w:tcPr>
            <w:tcW w:w="497" w:type="dxa"/>
            <w:vMerge/>
            <w:tcBorders>
              <w:top w:val="nil"/>
            </w:tcBorders>
          </w:tcPr>
          <w:p>
            <w:pPr>
              <w:rPr>
                <w:sz w:val="2"/>
                <w:szCs w:val="2"/>
              </w:rPr>
            </w:pPr>
          </w:p>
        </w:tc>
        <w:tc>
          <w:tcPr>
            <w:tcW w:w="1455" w:type="dxa"/>
            <w:shd w:val="clear" w:color="auto" w:fill="D9D9D9"/>
          </w:tcPr>
          <w:p>
            <w:pPr>
              <w:pStyle w:val="TableParagraph"/>
              <w:spacing w:before="94"/>
              <w:ind w:left="6"/>
              <w:jc w:val="center"/>
              <w:rPr>
                <w:rFonts w:ascii="MingLiU_HKSCS" w:eastAsia="MingLiU_HKSCS" w:hint="eastAsia"/>
                <w:sz w:val="22"/>
              </w:rPr>
            </w:pPr>
            <w:r>
              <w:rPr>
                <w:spacing w:val="-2"/>
                <w:sz w:val="22"/>
              </w:rPr>
              <w:t>身分證字號</w:t>
            </w:r>
            <w:r>
              <w:rPr>
                <w:rFonts w:ascii="MingLiU_HKSCS" w:eastAsia="MingLiU_HKSCS" w:hint="eastAsia"/>
                <w:spacing w:val="-10"/>
                <w:sz w:val="22"/>
              </w:rPr>
              <w:t>*</w:t>
            </w:r>
          </w:p>
        </w:tc>
        <w:tc>
          <w:tcPr>
            <w:tcW w:w="2060" w:type="dxa"/>
            <w:gridSpan w:val="3"/>
          </w:tcPr>
          <w:p>
            <w:pPr>
              <w:pStyle w:val="TableParagraph"/>
              <w:rPr>
                <w:rFonts w:ascii="Times New Roman"/>
                <w:sz w:val="26"/>
              </w:rPr>
            </w:pPr>
          </w:p>
        </w:tc>
        <w:tc>
          <w:tcPr>
            <w:tcW w:w="804" w:type="dxa"/>
            <w:gridSpan w:val="3"/>
            <w:shd w:val="clear" w:color="auto" w:fill="D9D9D9"/>
          </w:tcPr>
          <w:p>
            <w:pPr>
              <w:pStyle w:val="TableParagraph"/>
              <w:spacing w:before="94"/>
              <w:ind w:left="113"/>
              <w:rPr>
                <w:sz w:val="22"/>
              </w:rPr>
            </w:pPr>
            <w:r>
              <w:rPr>
                <w:spacing w:val="-5"/>
                <w:sz w:val="22"/>
              </w:rPr>
              <w:t>性別</w:t>
            </w:r>
          </w:p>
        </w:tc>
        <w:tc>
          <w:tcPr>
            <w:tcW w:w="1419" w:type="dxa"/>
            <w:gridSpan w:val="2"/>
          </w:tcPr>
          <w:p>
            <w:pPr>
              <w:pStyle w:val="TableParagraph"/>
              <w:spacing w:before="71"/>
              <w:ind w:left="113"/>
              <w:rPr>
                <w:sz w:val="24"/>
              </w:rPr>
            </w:pPr>
            <w:r>
              <w:rPr>
                <w:spacing w:val="9"/>
                <w:sz w:val="24"/>
              </w:rPr>
              <w:t>□男 □女</w:t>
            </w:r>
          </w:p>
        </w:tc>
        <w:tc>
          <w:tcPr>
            <w:tcW w:w="708" w:type="dxa"/>
            <w:shd w:val="clear" w:color="auto" w:fill="D9D9D9"/>
          </w:tcPr>
          <w:p>
            <w:pPr>
              <w:pStyle w:val="TableParagraph"/>
              <w:spacing w:before="94"/>
              <w:ind w:left="110"/>
              <w:rPr>
                <w:sz w:val="22"/>
              </w:rPr>
            </w:pPr>
            <w:r>
              <w:rPr>
                <w:spacing w:val="-5"/>
                <w:sz w:val="22"/>
              </w:rPr>
              <w:t>生日</w:t>
            </w:r>
          </w:p>
        </w:tc>
        <w:tc>
          <w:tcPr>
            <w:tcW w:w="878" w:type="dxa"/>
            <w:gridSpan w:val="2"/>
            <w:tcBorders>
              <w:right w:val="nil"/>
            </w:tcBorders>
          </w:tcPr>
          <w:p>
            <w:pPr>
              <w:pStyle w:val="TableParagraph"/>
              <w:spacing w:before="71"/>
              <w:ind w:left="112"/>
              <w:rPr>
                <w:sz w:val="24"/>
              </w:rPr>
            </w:pPr>
            <w:r>
              <w:rPr>
                <w:spacing w:val="-5"/>
                <w:sz w:val="24"/>
              </w:rPr>
              <w:t>西元</w:t>
            </w:r>
          </w:p>
        </w:tc>
        <w:tc>
          <w:tcPr>
            <w:tcW w:w="750" w:type="dxa"/>
            <w:tcBorders>
              <w:left w:val="nil"/>
              <w:right w:val="nil"/>
            </w:tcBorders>
          </w:tcPr>
          <w:p>
            <w:pPr>
              <w:pStyle w:val="TableParagraph"/>
              <w:spacing w:before="71"/>
              <w:ind w:left="286"/>
              <w:rPr>
                <w:sz w:val="24"/>
              </w:rPr>
            </w:pPr>
            <w:r>
              <w:rPr>
                <w:spacing w:val="-10"/>
                <w:sz w:val="24"/>
              </w:rPr>
              <w:t>年</w:t>
            </w:r>
          </w:p>
        </w:tc>
        <w:tc>
          <w:tcPr>
            <w:tcW w:w="696" w:type="dxa"/>
            <w:gridSpan w:val="2"/>
            <w:tcBorders>
              <w:left w:val="nil"/>
              <w:right w:val="nil"/>
            </w:tcBorders>
          </w:tcPr>
          <w:p>
            <w:pPr>
              <w:pStyle w:val="TableParagraph"/>
              <w:spacing w:before="71"/>
              <w:ind w:left="229"/>
              <w:rPr>
                <w:sz w:val="24"/>
              </w:rPr>
            </w:pPr>
            <w:r>
              <w:rPr>
                <w:spacing w:val="-10"/>
                <w:sz w:val="24"/>
              </w:rPr>
              <w:t>月</w:t>
            </w:r>
          </w:p>
        </w:tc>
        <w:tc>
          <w:tcPr>
            <w:tcW w:w="584" w:type="dxa"/>
            <w:tcBorders>
              <w:left w:val="nil"/>
            </w:tcBorders>
          </w:tcPr>
          <w:p>
            <w:pPr>
              <w:pStyle w:val="TableParagraph"/>
              <w:spacing w:before="71"/>
              <w:ind w:left="232"/>
              <w:rPr>
                <w:sz w:val="24"/>
              </w:rPr>
            </w:pPr>
            <w:r>
              <w:rPr>
                <w:spacing w:val="-10"/>
                <w:sz w:val="24"/>
              </w:rPr>
              <w:t>日</w:t>
            </w:r>
          </w:p>
        </w:tc>
      </w:tr>
      <w:tr>
        <w:trPr>
          <w:trHeight w:val="640" w:hRule="atLeast"/>
        </w:trPr>
        <w:tc>
          <w:tcPr>
            <w:tcW w:w="497" w:type="dxa"/>
            <w:vMerge/>
            <w:tcBorders>
              <w:top w:val="nil"/>
            </w:tcBorders>
          </w:tcPr>
          <w:p>
            <w:pPr>
              <w:rPr>
                <w:sz w:val="2"/>
                <w:szCs w:val="2"/>
              </w:rPr>
            </w:pPr>
          </w:p>
        </w:tc>
        <w:tc>
          <w:tcPr>
            <w:tcW w:w="1455" w:type="dxa"/>
            <w:shd w:val="clear" w:color="auto" w:fill="D9D9D9"/>
          </w:tcPr>
          <w:p>
            <w:pPr>
              <w:pStyle w:val="TableParagraph"/>
              <w:spacing w:before="71"/>
              <w:ind w:left="6" w:right="3"/>
              <w:jc w:val="center"/>
              <w:rPr>
                <w:sz w:val="24"/>
              </w:rPr>
            </w:pPr>
            <w:r>
              <w:rPr>
                <w:spacing w:val="-3"/>
                <w:sz w:val="24"/>
              </w:rPr>
              <w:t>學校系所</w:t>
            </w:r>
          </w:p>
        </w:tc>
        <w:tc>
          <w:tcPr>
            <w:tcW w:w="2060" w:type="dxa"/>
            <w:gridSpan w:val="3"/>
          </w:tcPr>
          <w:p>
            <w:pPr>
              <w:pStyle w:val="TableParagraph"/>
              <w:rPr>
                <w:rFonts w:ascii="Times New Roman"/>
                <w:sz w:val="26"/>
              </w:rPr>
            </w:pPr>
          </w:p>
        </w:tc>
        <w:tc>
          <w:tcPr>
            <w:tcW w:w="804" w:type="dxa"/>
            <w:gridSpan w:val="3"/>
            <w:shd w:val="clear" w:color="auto" w:fill="D9D9D9"/>
          </w:tcPr>
          <w:p>
            <w:pPr>
              <w:pStyle w:val="TableParagraph"/>
              <w:spacing w:before="71"/>
              <w:ind w:left="113"/>
              <w:rPr>
                <w:sz w:val="24"/>
              </w:rPr>
            </w:pPr>
            <w:r>
              <w:rPr>
                <w:spacing w:val="-5"/>
                <w:sz w:val="24"/>
              </w:rPr>
              <w:t>學歷</w:t>
            </w:r>
          </w:p>
        </w:tc>
        <w:tc>
          <w:tcPr>
            <w:tcW w:w="5035" w:type="dxa"/>
            <w:gridSpan w:val="9"/>
          </w:tcPr>
          <w:p>
            <w:pPr>
              <w:pStyle w:val="TableParagraph"/>
              <w:spacing w:before="71"/>
              <w:ind w:left="113"/>
              <w:rPr>
                <w:sz w:val="21"/>
              </w:rPr>
            </w:pPr>
            <w:r>
              <w:rPr>
                <w:spacing w:val="-2"/>
                <w:sz w:val="24"/>
              </w:rPr>
              <w:t>□</w:t>
            </w:r>
            <w:r>
              <w:rPr>
                <w:spacing w:val="-2"/>
                <w:sz w:val="21"/>
              </w:rPr>
              <w:t>專科</w:t>
            </w:r>
            <w:r>
              <w:rPr>
                <w:rFonts w:ascii="MingLiU_HKSCS" w:hAnsi="MingLiU_HKSCS" w:eastAsia="MingLiU_HKSCS" w:hint="eastAsia"/>
                <w:spacing w:val="-2"/>
                <w:sz w:val="21"/>
              </w:rPr>
              <w:t>/</w:t>
            </w:r>
            <w:r>
              <w:rPr>
                <w:spacing w:val="-2"/>
                <w:sz w:val="21"/>
              </w:rPr>
              <w:t>大學、</w:t>
            </w:r>
            <w:r>
              <w:rPr>
                <w:spacing w:val="-2"/>
                <w:sz w:val="24"/>
              </w:rPr>
              <w:t>□</w:t>
            </w:r>
            <w:r>
              <w:rPr>
                <w:spacing w:val="-2"/>
                <w:sz w:val="21"/>
              </w:rPr>
              <w:t>碩士、</w:t>
            </w:r>
            <w:r>
              <w:rPr>
                <w:spacing w:val="-2"/>
                <w:sz w:val="24"/>
              </w:rPr>
              <w:t>□</w:t>
            </w:r>
            <w:r>
              <w:rPr>
                <w:spacing w:val="-2"/>
                <w:sz w:val="21"/>
              </w:rPr>
              <w:t>博士、</w:t>
            </w:r>
            <w:r>
              <w:rPr>
                <w:spacing w:val="-2"/>
                <w:sz w:val="24"/>
              </w:rPr>
              <w:t>□</w:t>
            </w:r>
            <w:r>
              <w:rPr>
                <w:spacing w:val="-6"/>
                <w:sz w:val="21"/>
              </w:rPr>
              <w:t>其他</w:t>
            </w:r>
          </w:p>
        </w:tc>
      </w:tr>
      <w:tr>
        <w:trPr>
          <w:trHeight w:val="640" w:hRule="atLeast"/>
        </w:trPr>
        <w:tc>
          <w:tcPr>
            <w:tcW w:w="497" w:type="dxa"/>
            <w:vMerge w:val="restart"/>
          </w:tcPr>
          <w:p>
            <w:pPr>
              <w:pStyle w:val="TableParagraph"/>
              <w:spacing w:line="400" w:lineRule="auto" w:before="95"/>
              <w:ind w:left="115" w:right="89"/>
              <w:jc w:val="both"/>
              <w:rPr>
                <w:sz w:val="28"/>
              </w:rPr>
            </w:pPr>
            <w:r>
              <w:rPr>
                <w:spacing w:val="-10"/>
                <w:sz w:val="28"/>
              </w:rPr>
              <w:t>通訊資料</w:t>
            </w:r>
          </w:p>
        </w:tc>
        <w:tc>
          <w:tcPr>
            <w:tcW w:w="1455" w:type="dxa"/>
            <w:shd w:val="clear" w:color="auto" w:fill="D9D9D9"/>
          </w:tcPr>
          <w:p>
            <w:pPr>
              <w:pStyle w:val="TableParagraph"/>
              <w:spacing w:before="71"/>
              <w:ind w:left="6" w:right="3"/>
              <w:jc w:val="center"/>
              <w:rPr>
                <w:sz w:val="24"/>
              </w:rPr>
            </w:pPr>
            <w:r>
              <w:rPr>
                <w:spacing w:val="-3"/>
                <w:sz w:val="24"/>
              </w:rPr>
              <w:t>家裡電話</w:t>
            </w:r>
          </w:p>
        </w:tc>
        <w:tc>
          <w:tcPr>
            <w:tcW w:w="2864" w:type="dxa"/>
            <w:gridSpan w:val="6"/>
          </w:tcPr>
          <w:p>
            <w:pPr>
              <w:pStyle w:val="TableParagraph"/>
              <w:rPr>
                <w:rFonts w:ascii="Times New Roman"/>
                <w:sz w:val="26"/>
              </w:rPr>
            </w:pPr>
          </w:p>
        </w:tc>
        <w:tc>
          <w:tcPr>
            <w:tcW w:w="1419" w:type="dxa"/>
            <w:gridSpan w:val="2"/>
            <w:shd w:val="clear" w:color="auto" w:fill="D9D9D9"/>
          </w:tcPr>
          <w:p>
            <w:pPr>
              <w:pStyle w:val="TableParagraph"/>
              <w:spacing w:before="71"/>
              <w:ind w:left="113"/>
              <w:rPr>
                <w:sz w:val="24"/>
              </w:rPr>
            </w:pPr>
            <w:r>
              <w:rPr>
                <w:spacing w:val="-3"/>
                <w:sz w:val="24"/>
              </w:rPr>
              <w:t>公司電話</w:t>
            </w:r>
          </w:p>
        </w:tc>
        <w:tc>
          <w:tcPr>
            <w:tcW w:w="3616" w:type="dxa"/>
            <w:gridSpan w:val="7"/>
          </w:tcPr>
          <w:p>
            <w:pPr>
              <w:pStyle w:val="TableParagraph"/>
              <w:tabs>
                <w:tab w:pos="2390" w:val="left" w:leader="none"/>
              </w:tabs>
              <w:spacing w:before="71"/>
              <w:ind w:left="710"/>
              <w:rPr>
                <w:sz w:val="24"/>
              </w:rPr>
            </w:pPr>
            <w:r>
              <w:rPr>
                <w:rFonts w:ascii="MingLiU_HKSCS" w:eastAsia="MingLiU_HKSCS" w:hint="eastAsia"/>
                <w:spacing w:val="-10"/>
                <w:sz w:val="24"/>
              </w:rPr>
              <w:t>-</w:t>
            </w:r>
            <w:r>
              <w:rPr>
                <w:rFonts w:ascii="MingLiU_HKSCS" w:eastAsia="MingLiU_HKSCS" w:hint="eastAsia"/>
                <w:sz w:val="24"/>
              </w:rPr>
              <w:tab/>
            </w:r>
            <w:r>
              <w:rPr>
                <w:spacing w:val="-5"/>
                <w:sz w:val="24"/>
              </w:rPr>
              <w:t>分機</w:t>
            </w:r>
          </w:p>
        </w:tc>
      </w:tr>
      <w:tr>
        <w:trPr>
          <w:trHeight w:val="640" w:hRule="atLeast"/>
        </w:trPr>
        <w:tc>
          <w:tcPr>
            <w:tcW w:w="497" w:type="dxa"/>
            <w:vMerge/>
            <w:tcBorders>
              <w:top w:val="nil"/>
            </w:tcBorders>
          </w:tcPr>
          <w:p>
            <w:pPr>
              <w:rPr>
                <w:sz w:val="2"/>
                <w:szCs w:val="2"/>
              </w:rPr>
            </w:pPr>
          </w:p>
        </w:tc>
        <w:tc>
          <w:tcPr>
            <w:tcW w:w="1455" w:type="dxa"/>
            <w:shd w:val="clear" w:color="auto" w:fill="D9D9D9"/>
          </w:tcPr>
          <w:p>
            <w:pPr>
              <w:pStyle w:val="TableParagraph"/>
              <w:spacing w:before="71"/>
              <w:ind w:left="6" w:right="3"/>
              <w:jc w:val="center"/>
              <w:rPr>
                <w:rFonts w:ascii="MingLiU_HKSCS" w:eastAsia="MingLiU_HKSCS" w:hint="eastAsia"/>
                <w:sz w:val="24"/>
              </w:rPr>
            </w:pPr>
            <w:r>
              <w:rPr>
                <w:sz w:val="24"/>
              </w:rPr>
              <w:t>行動電話</w:t>
            </w:r>
            <w:r>
              <w:rPr>
                <w:rFonts w:ascii="MingLiU_HKSCS" w:eastAsia="MingLiU_HKSCS" w:hint="eastAsia"/>
                <w:spacing w:val="-10"/>
                <w:sz w:val="24"/>
              </w:rPr>
              <w:t>*</w:t>
            </w:r>
          </w:p>
        </w:tc>
        <w:tc>
          <w:tcPr>
            <w:tcW w:w="2444" w:type="dxa"/>
            <w:gridSpan w:val="4"/>
          </w:tcPr>
          <w:p>
            <w:pPr>
              <w:pStyle w:val="TableParagraph"/>
              <w:rPr>
                <w:rFonts w:ascii="Times New Roman"/>
                <w:sz w:val="26"/>
              </w:rPr>
            </w:pPr>
          </w:p>
        </w:tc>
        <w:tc>
          <w:tcPr>
            <w:tcW w:w="1839" w:type="dxa"/>
            <w:gridSpan w:val="4"/>
            <w:shd w:val="clear" w:color="auto" w:fill="D9D9D9"/>
          </w:tcPr>
          <w:p>
            <w:pPr>
              <w:pStyle w:val="TableParagraph"/>
              <w:spacing w:before="71"/>
              <w:ind w:left="113"/>
              <w:rPr>
                <w:rFonts w:ascii="MingLiU_HKSCS" w:eastAsia="MingLiU_HKSCS" w:hint="eastAsia"/>
                <w:sz w:val="24"/>
              </w:rPr>
            </w:pPr>
            <w:r>
              <w:rPr>
                <w:spacing w:val="-2"/>
                <w:sz w:val="22"/>
              </w:rPr>
              <w:t>電子郵件信箱</w:t>
            </w:r>
            <w:r>
              <w:rPr>
                <w:rFonts w:ascii="MingLiU_HKSCS" w:eastAsia="MingLiU_HKSCS" w:hint="eastAsia"/>
                <w:spacing w:val="-10"/>
                <w:sz w:val="24"/>
              </w:rPr>
              <w:t>*</w:t>
            </w:r>
          </w:p>
        </w:tc>
        <w:tc>
          <w:tcPr>
            <w:tcW w:w="3616" w:type="dxa"/>
            <w:gridSpan w:val="7"/>
          </w:tcPr>
          <w:p>
            <w:pPr>
              <w:pStyle w:val="TableParagraph"/>
              <w:rPr>
                <w:rFonts w:ascii="Times New Roman"/>
                <w:sz w:val="26"/>
              </w:rPr>
            </w:pPr>
          </w:p>
        </w:tc>
      </w:tr>
      <w:tr>
        <w:trPr>
          <w:trHeight w:val="640" w:hRule="atLeast"/>
        </w:trPr>
        <w:tc>
          <w:tcPr>
            <w:tcW w:w="497" w:type="dxa"/>
            <w:vMerge/>
            <w:tcBorders>
              <w:top w:val="nil"/>
            </w:tcBorders>
          </w:tcPr>
          <w:p>
            <w:pPr>
              <w:rPr>
                <w:sz w:val="2"/>
                <w:szCs w:val="2"/>
              </w:rPr>
            </w:pPr>
          </w:p>
        </w:tc>
        <w:tc>
          <w:tcPr>
            <w:tcW w:w="1455" w:type="dxa"/>
            <w:shd w:val="clear" w:color="auto" w:fill="D9D9D9"/>
          </w:tcPr>
          <w:p>
            <w:pPr>
              <w:pStyle w:val="TableParagraph"/>
              <w:spacing w:before="71"/>
              <w:ind w:left="6" w:right="3"/>
              <w:jc w:val="center"/>
              <w:rPr>
                <w:rFonts w:ascii="MingLiU_HKSCS" w:eastAsia="MingLiU_HKSCS" w:hint="eastAsia"/>
                <w:sz w:val="24"/>
              </w:rPr>
            </w:pPr>
            <w:r>
              <w:rPr>
                <w:sz w:val="24"/>
              </w:rPr>
              <w:t>郵遞區號</w:t>
            </w:r>
            <w:r>
              <w:rPr>
                <w:rFonts w:ascii="MingLiU_HKSCS" w:eastAsia="MingLiU_HKSCS" w:hint="eastAsia"/>
                <w:spacing w:val="-10"/>
                <w:sz w:val="24"/>
              </w:rPr>
              <w:t>*</w:t>
            </w:r>
          </w:p>
        </w:tc>
        <w:tc>
          <w:tcPr>
            <w:tcW w:w="1287" w:type="dxa"/>
          </w:tcPr>
          <w:p>
            <w:pPr>
              <w:pStyle w:val="TableParagraph"/>
              <w:rPr>
                <w:rFonts w:ascii="Times New Roman"/>
                <w:sz w:val="26"/>
              </w:rPr>
            </w:pPr>
          </w:p>
        </w:tc>
        <w:tc>
          <w:tcPr>
            <w:tcW w:w="1577" w:type="dxa"/>
            <w:gridSpan w:val="5"/>
            <w:shd w:val="clear" w:color="auto" w:fill="D9D9D9"/>
          </w:tcPr>
          <w:p>
            <w:pPr>
              <w:pStyle w:val="TableParagraph"/>
              <w:spacing w:before="71"/>
              <w:ind w:left="113"/>
              <w:rPr>
                <w:rFonts w:ascii="MingLiU_HKSCS" w:eastAsia="MingLiU_HKSCS" w:hint="eastAsia"/>
                <w:sz w:val="24"/>
              </w:rPr>
            </w:pPr>
            <w:r>
              <w:rPr>
                <w:sz w:val="24"/>
              </w:rPr>
              <w:t>通訊處地址</w:t>
            </w:r>
            <w:r>
              <w:rPr>
                <w:rFonts w:ascii="MingLiU_HKSCS" w:eastAsia="MingLiU_HKSCS" w:hint="eastAsia"/>
                <w:spacing w:val="-10"/>
                <w:sz w:val="24"/>
              </w:rPr>
              <w:t>*</w:t>
            </w:r>
          </w:p>
        </w:tc>
        <w:tc>
          <w:tcPr>
            <w:tcW w:w="5035" w:type="dxa"/>
            <w:gridSpan w:val="9"/>
          </w:tcPr>
          <w:p>
            <w:pPr>
              <w:pStyle w:val="TableParagraph"/>
              <w:rPr>
                <w:rFonts w:ascii="Times New Roman"/>
                <w:sz w:val="26"/>
              </w:rPr>
            </w:pPr>
          </w:p>
        </w:tc>
      </w:tr>
      <w:tr>
        <w:trPr>
          <w:trHeight w:val="639" w:hRule="atLeast"/>
        </w:trPr>
        <w:tc>
          <w:tcPr>
            <w:tcW w:w="497" w:type="dxa"/>
            <w:vMerge/>
            <w:tcBorders>
              <w:top w:val="nil"/>
            </w:tcBorders>
          </w:tcPr>
          <w:p>
            <w:pPr>
              <w:rPr>
                <w:sz w:val="2"/>
                <w:szCs w:val="2"/>
              </w:rPr>
            </w:pPr>
          </w:p>
        </w:tc>
        <w:tc>
          <w:tcPr>
            <w:tcW w:w="1455" w:type="dxa"/>
            <w:shd w:val="clear" w:color="auto" w:fill="D9D9D9"/>
          </w:tcPr>
          <w:p>
            <w:pPr>
              <w:pStyle w:val="TableParagraph"/>
              <w:spacing w:before="71"/>
              <w:ind w:left="6" w:right="3"/>
              <w:jc w:val="center"/>
              <w:rPr>
                <w:sz w:val="24"/>
              </w:rPr>
            </w:pPr>
            <w:r>
              <w:rPr>
                <w:spacing w:val="-3"/>
                <w:sz w:val="24"/>
              </w:rPr>
              <w:t>公司名稱</w:t>
            </w:r>
          </w:p>
        </w:tc>
        <w:tc>
          <w:tcPr>
            <w:tcW w:w="2864" w:type="dxa"/>
            <w:gridSpan w:val="6"/>
            <w:tcBorders>
              <w:bottom w:val="single" w:sz="18" w:space="0" w:color="000000"/>
            </w:tcBorders>
          </w:tcPr>
          <w:p>
            <w:pPr>
              <w:pStyle w:val="TableParagraph"/>
              <w:rPr>
                <w:rFonts w:ascii="Times New Roman"/>
                <w:sz w:val="26"/>
              </w:rPr>
            </w:pPr>
          </w:p>
        </w:tc>
        <w:tc>
          <w:tcPr>
            <w:tcW w:w="994" w:type="dxa"/>
            <w:tcBorders>
              <w:bottom w:val="single" w:sz="18" w:space="0" w:color="000000"/>
            </w:tcBorders>
            <w:shd w:val="clear" w:color="auto" w:fill="D9D9D9"/>
          </w:tcPr>
          <w:p>
            <w:pPr>
              <w:pStyle w:val="TableParagraph"/>
              <w:spacing w:before="71"/>
              <w:ind w:left="113"/>
              <w:rPr>
                <w:sz w:val="24"/>
              </w:rPr>
            </w:pPr>
            <w:r>
              <w:rPr>
                <w:spacing w:val="-5"/>
                <w:sz w:val="24"/>
              </w:rPr>
              <w:t>職稱</w:t>
            </w:r>
          </w:p>
        </w:tc>
        <w:tc>
          <w:tcPr>
            <w:tcW w:w="4041" w:type="dxa"/>
            <w:gridSpan w:val="8"/>
            <w:tcBorders>
              <w:bottom w:val="single" w:sz="18" w:space="0" w:color="000000"/>
            </w:tcBorders>
          </w:tcPr>
          <w:p>
            <w:pPr>
              <w:pStyle w:val="TableParagraph"/>
              <w:rPr>
                <w:rFonts w:ascii="Times New Roman"/>
                <w:sz w:val="26"/>
              </w:rPr>
            </w:pPr>
          </w:p>
        </w:tc>
      </w:tr>
      <w:tr>
        <w:trPr>
          <w:trHeight w:val="639" w:hRule="atLeast"/>
        </w:trPr>
        <w:tc>
          <w:tcPr>
            <w:tcW w:w="497" w:type="dxa"/>
            <w:vMerge w:val="restart"/>
          </w:tcPr>
          <w:p>
            <w:pPr>
              <w:pStyle w:val="TableParagraph"/>
              <w:spacing w:line="400" w:lineRule="auto" w:before="75"/>
              <w:ind w:left="115" w:right="89"/>
              <w:jc w:val="both"/>
              <w:rPr>
                <w:sz w:val="28"/>
              </w:rPr>
            </w:pPr>
            <w:r>
              <w:rPr>
                <w:spacing w:val="-10"/>
                <w:sz w:val="28"/>
              </w:rPr>
              <w:t>報名班別</w:t>
            </w:r>
          </w:p>
        </w:tc>
        <w:tc>
          <w:tcPr>
            <w:tcW w:w="1455" w:type="dxa"/>
            <w:tcBorders>
              <w:right w:val="single" w:sz="18" w:space="0" w:color="000000"/>
            </w:tcBorders>
          </w:tcPr>
          <w:p>
            <w:pPr>
              <w:pStyle w:val="TableParagraph"/>
              <w:tabs>
                <w:tab w:pos="621" w:val="left" w:leader="none"/>
              </w:tabs>
              <w:spacing w:before="73"/>
              <w:ind w:left="21"/>
              <w:jc w:val="center"/>
              <w:rPr>
                <w:sz w:val="24"/>
              </w:rPr>
            </w:pPr>
            <w:r>
              <w:rPr>
                <w:spacing w:val="-10"/>
                <w:sz w:val="24"/>
              </w:rPr>
              <w:t>期</w:t>
            </w:r>
            <w:r>
              <w:rPr>
                <w:sz w:val="24"/>
              </w:rPr>
              <w:tab/>
            </w:r>
            <w:r>
              <w:rPr>
                <w:spacing w:val="-10"/>
                <w:sz w:val="24"/>
              </w:rPr>
              <w:t>別</w:t>
            </w:r>
          </w:p>
        </w:tc>
        <w:tc>
          <w:tcPr>
            <w:tcW w:w="3858" w:type="dxa"/>
            <w:gridSpan w:val="7"/>
            <w:tcBorders>
              <w:top w:val="single" w:sz="18" w:space="0" w:color="000000"/>
              <w:left w:val="single" w:sz="18" w:space="0" w:color="000000"/>
            </w:tcBorders>
            <w:shd w:val="clear" w:color="auto" w:fill="D9D9D9"/>
          </w:tcPr>
          <w:p>
            <w:pPr>
              <w:pStyle w:val="TableParagraph"/>
              <w:spacing w:before="73"/>
              <w:ind w:left="96"/>
              <w:rPr>
                <w:sz w:val="24"/>
              </w:rPr>
            </w:pPr>
            <w:r>
              <w:rPr>
                <w:spacing w:val="21"/>
                <w:sz w:val="24"/>
              </w:rPr>
              <w:t>班 別 名 稱</w:t>
            </w:r>
          </w:p>
        </w:tc>
        <w:tc>
          <w:tcPr>
            <w:tcW w:w="1673" w:type="dxa"/>
            <w:gridSpan w:val="3"/>
            <w:tcBorders>
              <w:top w:val="single" w:sz="18" w:space="0" w:color="000000"/>
              <w:right w:val="single" w:sz="18" w:space="0" w:color="000000"/>
            </w:tcBorders>
            <w:shd w:val="clear" w:color="auto" w:fill="D9D9D9"/>
          </w:tcPr>
          <w:p>
            <w:pPr>
              <w:pStyle w:val="TableParagraph"/>
              <w:spacing w:before="73"/>
              <w:ind w:left="110"/>
              <w:rPr>
                <w:sz w:val="24"/>
              </w:rPr>
            </w:pPr>
            <w:r>
              <w:rPr>
                <w:spacing w:val="-5"/>
                <w:sz w:val="24"/>
              </w:rPr>
              <w:t>學費</w:t>
            </w:r>
          </w:p>
        </w:tc>
        <w:tc>
          <w:tcPr>
            <w:tcW w:w="1358" w:type="dxa"/>
            <w:gridSpan w:val="3"/>
            <w:tcBorders>
              <w:left w:val="single" w:sz="18" w:space="0" w:color="000000"/>
            </w:tcBorders>
          </w:tcPr>
          <w:p>
            <w:pPr>
              <w:pStyle w:val="TableParagraph"/>
              <w:spacing w:before="73"/>
              <w:ind w:left="92"/>
              <w:rPr>
                <w:sz w:val="24"/>
              </w:rPr>
            </w:pPr>
            <w:r>
              <w:rPr>
                <w:spacing w:val="-4"/>
                <w:sz w:val="24"/>
              </w:rPr>
              <w:t>經手人</w:t>
            </w:r>
          </w:p>
        </w:tc>
        <w:tc>
          <w:tcPr>
            <w:tcW w:w="1010" w:type="dxa"/>
            <w:gridSpan w:val="2"/>
          </w:tcPr>
          <w:p>
            <w:pPr>
              <w:pStyle w:val="TableParagraph"/>
              <w:spacing w:before="73"/>
              <w:ind w:left="110"/>
              <w:rPr>
                <w:sz w:val="24"/>
              </w:rPr>
            </w:pPr>
            <w:r>
              <w:rPr>
                <w:spacing w:val="-4"/>
                <w:sz w:val="24"/>
              </w:rPr>
              <w:t>註冊章</w:t>
            </w:r>
          </w:p>
        </w:tc>
      </w:tr>
      <w:tr>
        <w:trPr>
          <w:trHeight w:val="726" w:hRule="atLeast"/>
        </w:trPr>
        <w:tc>
          <w:tcPr>
            <w:tcW w:w="497" w:type="dxa"/>
            <w:vMerge/>
            <w:tcBorders>
              <w:top w:val="nil"/>
            </w:tcBorders>
          </w:tcPr>
          <w:p>
            <w:pPr>
              <w:rPr>
                <w:sz w:val="2"/>
                <w:szCs w:val="2"/>
              </w:rPr>
            </w:pPr>
          </w:p>
        </w:tc>
        <w:tc>
          <w:tcPr>
            <w:tcW w:w="1455" w:type="dxa"/>
            <w:tcBorders>
              <w:right w:val="single" w:sz="18" w:space="0" w:color="000000"/>
            </w:tcBorders>
          </w:tcPr>
          <w:p>
            <w:pPr>
              <w:pStyle w:val="TableParagraph"/>
              <w:rPr>
                <w:rFonts w:ascii="Times New Roman"/>
                <w:sz w:val="26"/>
              </w:rPr>
            </w:pPr>
          </w:p>
        </w:tc>
        <w:tc>
          <w:tcPr>
            <w:tcW w:w="2660" w:type="dxa"/>
            <w:gridSpan w:val="5"/>
            <w:vMerge w:val="restart"/>
            <w:tcBorders>
              <w:left w:val="single" w:sz="18" w:space="0" w:color="000000"/>
            </w:tcBorders>
          </w:tcPr>
          <w:p>
            <w:pPr>
              <w:pStyle w:val="TableParagraph"/>
              <w:spacing w:line="400" w:lineRule="auto" w:before="357"/>
              <w:ind w:left="96" w:right="102"/>
              <w:rPr>
                <w:sz w:val="28"/>
              </w:rPr>
            </w:pPr>
            <w:r>
              <w:rPr>
                <w:rFonts w:ascii="MingLiU_HKSCS" w:eastAsia="MingLiU_HKSCS" w:hint="eastAsia"/>
                <w:spacing w:val="-2"/>
                <w:sz w:val="28"/>
              </w:rPr>
              <w:t>114</w:t>
            </w:r>
            <w:r>
              <w:rPr>
                <w:rFonts w:ascii="MingLiU_HKSCS" w:eastAsia="MingLiU_HKSCS" w:hint="eastAsia"/>
                <w:spacing w:val="-91"/>
                <w:sz w:val="28"/>
              </w:rPr>
              <w:t> </w:t>
            </w:r>
            <w:r>
              <w:rPr>
                <w:spacing w:val="-2"/>
                <w:sz w:val="28"/>
              </w:rPr>
              <w:t>年度新北市幼兒</w:t>
            </w:r>
            <w:r>
              <w:rPr>
                <w:spacing w:val="-2"/>
                <w:sz w:val="28"/>
              </w:rPr>
              <w:t>園園長專業訓練班</w:t>
            </w:r>
          </w:p>
        </w:tc>
        <w:tc>
          <w:tcPr>
            <w:tcW w:w="1198" w:type="dxa"/>
            <w:gridSpan w:val="2"/>
          </w:tcPr>
          <w:p>
            <w:pPr>
              <w:pStyle w:val="TableParagraph"/>
              <w:spacing w:before="117"/>
              <w:ind w:left="113"/>
              <w:rPr>
                <w:sz w:val="24"/>
              </w:rPr>
            </w:pPr>
            <w:r>
              <w:rPr>
                <w:spacing w:val="-4"/>
                <w:sz w:val="24"/>
              </w:rPr>
              <w:t>報名費</w:t>
            </w:r>
          </w:p>
        </w:tc>
        <w:tc>
          <w:tcPr>
            <w:tcW w:w="1673" w:type="dxa"/>
            <w:gridSpan w:val="3"/>
            <w:tcBorders>
              <w:right w:val="single" w:sz="18" w:space="0" w:color="000000"/>
            </w:tcBorders>
          </w:tcPr>
          <w:p>
            <w:pPr>
              <w:pStyle w:val="TableParagraph"/>
              <w:spacing w:before="73"/>
              <w:ind w:left="110"/>
              <w:rPr>
                <w:rFonts w:ascii="MingLiU_HKSCS"/>
                <w:sz w:val="28"/>
              </w:rPr>
            </w:pPr>
            <w:r>
              <w:rPr>
                <w:rFonts w:ascii="MingLiU_HKSCS"/>
                <w:spacing w:val="-2"/>
                <w:sz w:val="28"/>
              </w:rPr>
              <w:t>1,000</w:t>
            </w:r>
          </w:p>
        </w:tc>
        <w:tc>
          <w:tcPr>
            <w:tcW w:w="1358" w:type="dxa"/>
            <w:gridSpan w:val="3"/>
            <w:tcBorders>
              <w:left w:val="single" w:sz="18" w:space="0" w:color="000000"/>
            </w:tcBorders>
          </w:tcPr>
          <w:p>
            <w:pPr>
              <w:pStyle w:val="TableParagraph"/>
              <w:rPr>
                <w:rFonts w:ascii="Times New Roman"/>
                <w:sz w:val="26"/>
              </w:rPr>
            </w:pPr>
          </w:p>
        </w:tc>
        <w:tc>
          <w:tcPr>
            <w:tcW w:w="1010" w:type="dxa"/>
            <w:gridSpan w:val="2"/>
          </w:tcPr>
          <w:p>
            <w:pPr>
              <w:pStyle w:val="TableParagraph"/>
              <w:rPr>
                <w:rFonts w:ascii="Times New Roman"/>
                <w:sz w:val="26"/>
              </w:rPr>
            </w:pPr>
          </w:p>
        </w:tc>
      </w:tr>
      <w:tr>
        <w:trPr>
          <w:trHeight w:val="1161" w:hRule="atLeast"/>
        </w:trPr>
        <w:tc>
          <w:tcPr>
            <w:tcW w:w="497" w:type="dxa"/>
            <w:vMerge/>
            <w:tcBorders>
              <w:top w:val="nil"/>
            </w:tcBorders>
          </w:tcPr>
          <w:p>
            <w:pPr>
              <w:rPr>
                <w:sz w:val="2"/>
                <w:szCs w:val="2"/>
              </w:rPr>
            </w:pPr>
          </w:p>
        </w:tc>
        <w:tc>
          <w:tcPr>
            <w:tcW w:w="1455" w:type="dxa"/>
            <w:tcBorders>
              <w:right w:val="single" w:sz="18" w:space="0" w:color="000000"/>
            </w:tcBorders>
          </w:tcPr>
          <w:p>
            <w:pPr>
              <w:pStyle w:val="TableParagraph"/>
              <w:rPr>
                <w:rFonts w:ascii="Times New Roman"/>
                <w:sz w:val="26"/>
              </w:rPr>
            </w:pPr>
          </w:p>
        </w:tc>
        <w:tc>
          <w:tcPr>
            <w:tcW w:w="2660" w:type="dxa"/>
            <w:gridSpan w:val="5"/>
            <w:vMerge/>
            <w:tcBorders>
              <w:top w:val="nil"/>
              <w:left w:val="single" w:sz="18" w:space="0" w:color="000000"/>
            </w:tcBorders>
          </w:tcPr>
          <w:p>
            <w:pPr>
              <w:rPr>
                <w:sz w:val="2"/>
                <w:szCs w:val="2"/>
              </w:rPr>
            </w:pPr>
          </w:p>
        </w:tc>
        <w:tc>
          <w:tcPr>
            <w:tcW w:w="1198" w:type="dxa"/>
            <w:gridSpan w:val="2"/>
          </w:tcPr>
          <w:p>
            <w:pPr>
              <w:pStyle w:val="TableParagraph"/>
              <w:spacing w:before="333"/>
              <w:ind w:left="113"/>
              <w:rPr>
                <w:sz w:val="24"/>
              </w:rPr>
            </w:pPr>
            <w:r>
              <w:rPr>
                <w:spacing w:val="-4"/>
                <w:sz w:val="24"/>
              </w:rPr>
              <w:t>受訓費</w:t>
            </w:r>
          </w:p>
        </w:tc>
        <w:tc>
          <w:tcPr>
            <w:tcW w:w="1673" w:type="dxa"/>
            <w:gridSpan w:val="3"/>
            <w:tcBorders>
              <w:right w:val="single" w:sz="18" w:space="0" w:color="000000"/>
            </w:tcBorders>
          </w:tcPr>
          <w:p>
            <w:pPr>
              <w:pStyle w:val="TableParagraph"/>
              <w:spacing w:before="292"/>
              <w:ind w:left="110"/>
              <w:rPr>
                <w:rFonts w:ascii="MingLiU_HKSCS"/>
                <w:sz w:val="28"/>
              </w:rPr>
            </w:pPr>
            <w:r>
              <w:rPr>
                <w:rFonts w:ascii="MingLiU_HKSCS"/>
                <w:spacing w:val="-2"/>
                <w:sz w:val="28"/>
              </w:rPr>
              <w:t>14,000</w:t>
            </w:r>
          </w:p>
        </w:tc>
        <w:tc>
          <w:tcPr>
            <w:tcW w:w="1358" w:type="dxa"/>
            <w:gridSpan w:val="3"/>
            <w:tcBorders>
              <w:left w:val="single" w:sz="18" w:space="0" w:color="000000"/>
            </w:tcBorders>
          </w:tcPr>
          <w:p>
            <w:pPr>
              <w:pStyle w:val="TableParagraph"/>
              <w:rPr>
                <w:rFonts w:ascii="Times New Roman"/>
                <w:sz w:val="26"/>
              </w:rPr>
            </w:pPr>
          </w:p>
        </w:tc>
        <w:tc>
          <w:tcPr>
            <w:tcW w:w="1010" w:type="dxa"/>
            <w:gridSpan w:val="2"/>
          </w:tcPr>
          <w:p>
            <w:pPr>
              <w:pStyle w:val="TableParagraph"/>
              <w:rPr>
                <w:rFonts w:ascii="Times New Roman"/>
                <w:sz w:val="26"/>
              </w:rPr>
            </w:pPr>
          </w:p>
        </w:tc>
      </w:tr>
    </w:tbl>
    <w:p>
      <w:pPr>
        <w:spacing w:after="0"/>
        <w:rPr>
          <w:rFonts w:ascii="Times New Roman"/>
          <w:sz w:val="26"/>
        </w:rPr>
        <w:sectPr>
          <w:pgSz w:w="11910" w:h="16840"/>
          <w:pgMar w:header="0" w:footer="561" w:top="220" w:bottom="780" w:left="600" w:right="440"/>
        </w:sectPr>
      </w:pPr>
    </w:p>
    <w:p>
      <w:pPr>
        <w:tabs>
          <w:tab w:pos="955" w:val="left" w:leader="none"/>
          <w:tab w:pos="1516" w:val="left" w:leader="none"/>
        </w:tabs>
        <w:spacing w:line="487" w:lineRule="exact" w:before="0"/>
        <w:ind w:left="393" w:right="0" w:firstLine="0"/>
        <w:jc w:val="left"/>
        <w:rPr>
          <w:rFonts w:ascii="Adobe Clean Han ExtraBold" w:eastAsia="Adobe Clean Han ExtraBold"/>
          <w:b/>
          <w:sz w:val="28"/>
        </w:rPr>
      </w:pPr>
      <w:r>
        <w:rPr>
          <w:rFonts w:ascii="Adobe Clean Han ExtraBold" w:eastAsia="Adobe Clean Han ExtraBold"/>
          <w:b/>
          <w:spacing w:val="-10"/>
          <w:sz w:val="28"/>
        </w:rPr>
        <w:t>確</w:t>
      </w:r>
      <w:r>
        <w:rPr>
          <w:rFonts w:ascii="Adobe Clean Han ExtraBold" w:eastAsia="Adobe Clean Han ExtraBold"/>
          <w:b/>
          <w:sz w:val="28"/>
        </w:rPr>
        <w:tab/>
      </w:r>
      <w:r>
        <w:rPr>
          <w:rFonts w:ascii="Adobe Clean Han ExtraBold" w:eastAsia="Adobe Clean Han ExtraBold"/>
          <w:b/>
          <w:spacing w:val="-10"/>
          <w:sz w:val="28"/>
        </w:rPr>
        <w:t>認</w:t>
      </w:r>
      <w:r>
        <w:rPr>
          <w:rFonts w:ascii="Adobe Clean Han ExtraBold" w:eastAsia="Adobe Clean Han ExtraBold"/>
          <w:b/>
          <w:sz w:val="28"/>
        </w:rPr>
        <w:tab/>
      </w:r>
      <w:r>
        <w:rPr>
          <w:rFonts w:ascii="Adobe Clean Han ExtraBold" w:eastAsia="Adobe Clean Han ExtraBold"/>
          <w:b/>
          <w:spacing w:val="-10"/>
          <w:sz w:val="28"/>
        </w:rPr>
        <w:t>書</w:t>
      </w:r>
    </w:p>
    <w:p>
      <w:pPr>
        <w:spacing w:before="29"/>
        <w:ind w:left="1243" w:right="0" w:firstLine="0"/>
        <w:jc w:val="left"/>
        <w:rPr>
          <w:sz w:val="20"/>
        </w:rPr>
      </w:pPr>
      <w:r>
        <w:rPr>
          <w:spacing w:val="-3"/>
          <w:sz w:val="20"/>
        </w:rPr>
        <w:t>本人確實已詳細閱讀過招生簡章內容及有關退費辦法，同意依簡章規定辦理。</w:t>
      </w:r>
    </w:p>
    <w:p>
      <w:pPr>
        <w:pStyle w:val="ListParagraph"/>
        <w:numPr>
          <w:ilvl w:val="1"/>
          <w:numId w:val="9"/>
        </w:numPr>
        <w:tabs>
          <w:tab w:pos="1245" w:val="left" w:leader="none"/>
        </w:tabs>
        <w:spacing w:line="240" w:lineRule="auto" w:before="198" w:after="0"/>
        <w:ind w:left="1245" w:right="0" w:hanging="710"/>
        <w:jc w:val="left"/>
        <w:rPr>
          <w:sz w:val="20"/>
        </w:rPr>
      </w:pPr>
      <w:r>
        <w:rPr>
          <w:spacing w:val="-5"/>
          <w:sz w:val="20"/>
        </w:rPr>
        <w:t>退費：</w:t>
      </w:r>
    </w:p>
    <w:p>
      <w:pPr>
        <w:pStyle w:val="ListParagraph"/>
        <w:numPr>
          <w:ilvl w:val="2"/>
          <w:numId w:val="9"/>
        </w:numPr>
        <w:tabs>
          <w:tab w:pos="1547" w:val="left" w:leader="none"/>
        </w:tabs>
        <w:spacing w:line="240" w:lineRule="auto" w:before="2" w:after="0"/>
        <w:ind w:left="1245" w:right="702" w:firstLine="0"/>
        <w:jc w:val="left"/>
        <w:rPr>
          <w:sz w:val="20"/>
        </w:rPr>
      </w:pPr>
      <w:r>
        <w:rPr>
          <w:sz w:val="20"/>
        </w:rPr>
        <w:t>開訓日前一日提出無法參與訓練者，退受訓費全額。</w:t>
      </w:r>
      <w:r>
        <w:rPr>
          <w:rFonts w:ascii="MingLiU_HKSCS" w:eastAsia="MingLiU_HKSCS" w:hint="eastAsia"/>
          <w:sz w:val="20"/>
        </w:rPr>
        <w:t>(</w:t>
      </w:r>
      <w:r>
        <w:rPr>
          <w:spacing w:val="-4"/>
          <w:sz w:val="20"/>
        </w:rPr>
        <w:t>新台幣 </w:t>
      </w:r>
      <w:r>
        <w:rPr>
          <w:rFonts w:ascii="MingLiU_HKSCS" w:eastAsia="MingLiU_HKSCS" w:hint="eastAsia"/>
          <w:sz w:val="20"/>
        </w:rPr>
        <w:t>14,000</w:t>
      </w:r>
      <w:r>
        <w:rPr>
          <w:rFonts w:ascii="MingLiU_HKSCS" w:eastAsia="MingLiU_HKSCS" w:hint="eastAsia"/>
          <w:spacing w:val="-49"/>
          <w:sz w:val="20"/>
        </w:rPr>
        <w:t> </w:t>
      </w:r>
      <w:r>
        <w:rPr>
          <w:sz w:val="20"/>
        </w:rPr>
        <w:t>元</w:t>
      </w:r>
      <w:r>
        <w:rPr>
          <w:rFonts w:ascii="MingLiU_HKSCS" w:eastAsia="MingLiU_HKSCS" w:hint="eastAsia"/>
          <w:spacing w:val="-5"/>
          <w:sz w:val="20"/>
        </w:rPr>
        <w:t>) </w:t>
      </w:r>
      <w:r>
        <w:rPr>
          <w:sz w:val="20"/>
        </w:rPr>
        <w:t>，報名者須負擔刷退信用</w:t>
      </w:r>
      <w:r>
        <w:rPr>
          <w:spacing w:val="-2"/>
          <w:sz w:val="20"/>
        </w:rPr>
        <w:t>卡手續費及匯款手續費。</w:t>
      </w:r>
    </w:p>
    <w:p>
      <w:pPr>
        <w:pStyle w:val="ListParagraph"/>
        <w:numPr>
          <w:ilvl w:val="2"/>
          <w:numId w:val="9"/>
        </w:numPr>
        <w:tabs>
          <w:tab w:pos="1525" w:val="left" w:leader="none"/>
        </w:tabs>
        <w:spacing w:line="258" w:lineRule="exact" w:before="0" w:after="0"/>
        <w:ind w:left="1525" w:right="0" w:hanging="282"/>
        <w:jc w:val="left"/>
        <w:rPr>
          <w:sz w:val="20"/>
        </w:rPr>
      </w:pPr>
      <w:r>
        <w:rPr>
          <w:spacing w:val="-3"/>
          <w:sz w:val="20"/>
        </w:rPr>
        <w:t>自開訓上課第一日起始計算，未逾總時數全期三分之一申請退費者，退還已繳受訓費之三分之二費</w:t>
      </w:r>
    </w:p>
    <w:p>
      <w:pPr>
        <w:spacing w:line="260" w:lineRule="exact" w:before="1"/>
        <w:ind w:left="1526" w:right="0" w:firstLine="0"/>
        <w:jc w:val="left"/>
        <w:rPr>
          <w:sz w:val="20"/>
        </w:rPr>
      </w:pPr>
      <w:r>
        <w:rPr>
          <w:spacing w:val="-2"/>
          <w:sz w:val="20"/>
        </w:rPr>
        <w:t>用。</w:t>
      </w:r>
      <w:r>
        <w:rPr>
          <w:rFonts w:ascii="MingLiU_HKSCS" w:eastAsia="MingLiU_HKSCS" w:hint="eastAsia"/>
          <w:spacing w:val="-2"/>
          <w:sz w:val="20"/>
        </w:rPr>
        <w:t>(</w:t>
      </w:r>
      <w:r>
        <w:rPr>
          <w:spacing w:val="-1"/>
          <w:sz w:val="20"/>
        </w:rPr>
        <w:t>新台幣 </w:t>
      </w:r>
      <w:r>
        <w:rPr>
          <w:rFonts w:ascii="MingLiU_HKSCS" w:eastAsia="MingLiU_HKSCS" w:hint="eastAsia"/>
          <w:spacing w:val="-2"/>
          <w:sz w:val="20"/>
        </w:rPr>
        <w:t>9,333</w:t>
      </w:r>
      <w:r>
        <w:rPr>
          <w:rFonts w:ascii="MingLiU_HKSCS" w:eastAsia="MingLiU_HKSCS" w:hint="eastAsia"/>
          <w:spacing w:val="-42"/>
          <w:sz w:val="20"/>
        </w:rPr>
        <w:t> </w:t>
      </w:r>
      <w:r>
        <w:rPr>
          <w:spacing w:val="-2"/>
          <w:sz w:val="20"/>
        </w:rPr>
        <w:t>元</w:t>
      </w:r>
      <w:r>
        <w:rPr>
          <w:rFonts w:ascii="MingLiU_HKSCS" w:eastAsia="MingLiU_HKSCS" w:hint="eastAsia"/>
          <w:spacing w:val="-2"/>
          <w:sz w:val="20"/>
        </w:rPr>
        <w:t>)</w:t>
      </w:r>
      <w:r>
        <w:rPr>
          <w:spacing w:val="-10"/>
          <w:sz w:val="20"/>
        </w:rPr>
        <w:t>。</w:t>
      </w:r>
    </w:p>
    <w:p>
      <w:pPr>
        <w:pStyle w:val="ListParagraph"/>
        <w:numPr>
          <w:ilvl w:val="2"/>
          <w:numId w:val="9"/>
        </w:numPr>
        <w:tabs>
          <w:tab w:pos="1525" w:val="left" w:leader="none"/>
        </w:tabs>
        <w:spacing w:line="260" w:lineRule="exact" w:before="0" w:after="0"/>
        <w:ind w:left="1525" w:right="0" w:hanging="285"/>
        <w:jc w:val="left"/>
        <w:rPr>
          <w:sz w:val="20"/>
        </w:rPr>
      </w:pPr>
      <w:r>
        <w:rPr>
          <w:sz w:val="20"/>
        </w:rPr>
        <w:t>自開訓上課第一日起始計算，逾受訓總時數三分之一未逾三分之二者，退還三分之一之費用</w:t>
      </w:r>
      <w:r>
        <w:rPr>
          <w:rFonts w:ascii="MingLiU_HKSCS" w:eastAsia="MingLiU_HKSCS" w:hint="eastAsia"/>
          <w:sz w:val="20"/>
        </w:rPr>
        <w:t>(</w:t>
      </w:r>
      <w:r>
        <w:rPr>
          <w:spacing w:val="-5"/>
          <w:sz w:val="20"/>
        </w:rPr>
        <w:t>新台</w:t>
      </w:r>
    </w:p>
    <w:p>
      <w:pPr>
        <w:spacing w:line="260" w:lineRule="exact" w:before="2"/>
        <w:ind w:left="1526" w:right="0" w:firstLine="0"/>
        <w:jc w:val="left"/>
        <w:rPr>
          <w:sz w:val="20"/>
        </w:rPr>
      </w:pPr>
      <w:r>
        <w:rPr>
          <w:spacing w:val="-5"/>
          <w:sz w:val="20"/>
        </w:rPr>
        <w:t>幣 </w:t>
      </w:r>
      <w:r>
        <w:rPr>
          <w:rFonts w:ascii="MingLiU_HKSCS" w:eastAsia="MingLiU_HKSCS" w:hint="eastAsia"/>
          <w:sz w:val="20"/>
        </w:rPr>
        <w:t>4,667</w:t>
      </w:r>
      <w:r>
        <w:rPr>
          <w:rFonts w:ascii="MingLiU_HKSCS" w:eastAsia="MingLiU_HKSCS" w:hint="eastAsia"/>
          <w:spacing w:val="-49"/>
          <w:sz w:val="20"/>
        </w:rPr>
        <w:t> </w:t>
      </w:r>
      <w:r>
        <w:rPr>
          <w:sz w:val="20"/>
        </w:rPr>
        <w:t>元</w:t>
      </w:r>
      <w:r>
        <w:rPr>
          <w:rFonts w:ascii="MingLiU_HKSCS" w:eastAsia="MingLiU_HKSCS" w:hint="eastAsia"/>
          <w:sz w:val="20"/>
        </w:rPr>
        <w:t>)</w:t>
      </w:r>
      <w:r>
        <w:rPr>
          <w:spacing w:val="-10"/>
          <w:sz w:val="20"/>
        </w:rPr>
        <w:t>。</w:t>
      </w:r>
    </w:p>
    <w:p>
      <w:pPr>
        <w:pStyle w:val="ListParagraph"/>
        <w:numPr>
          <w:ilvl w:val="2"/>
          <w:numId w:val="9"/>
        </w:numPr>
        <w:tabs>
          <w:tab w:pos="1504" w:val="left" w:leader="none"/>
        </w:tabs>
        <w:spacing w:line="259" w:lineRule="exact" w:before="0" w:after="0"/>
        <w:ind w:left="1504" w:right="0" w:hanging="302"/>
        <w:jc w:val="left"/>
        <w:rPr>
          <w:sz w:val="20"/>
        </w:rPr>
      </w:pPr>
      <w:r>
        <w:rPr>
          <w:spacing w:val="-3"/>
          <w:sz w:val="20"/>
        </w:rPr>
        <w:t>自開訓上課第一日起始計算，逾受訓總時數三分之二者，不予退費。</w:t>
      </w:r>
    </w:p>
    <w:p>
      <w:pPr>
        <w:pStyle w:val="ListParagraph"/>
        <w:numPr>
          <w:ilvl w:val="2"/>
          <w:numId w:val="9"/>
        </w:numPr>
        <w:tabs>
          <w:tab w:pos="1503" w:val="left" w:leader="none"/>
        </w:tabs>
        <w:spacing w:line="260" w:lineRule="exact" w:before="0" w:after="0"/>
        <w:ind w:left="1503" w:right="0" w:hanging="302"/>
        <w:jc w:val="left"/>
        <w:rPr>
          <w:sz w:val="20"/>
        </w:rPr>
      </w:pPr>
      <w:r>
        <w:rPr>
          <w:spacing w:val="-3"/>
          <w:sz w:val="20"/>
        </w:rPr>
        <w:t>已繳代辦費應全額退還，但購置成品者，發給成品。</w:t>
      </w:r>
    </w:p>
    <w:p>
      <w:pPr>
        <w:pStyle w:val="ListParagraph"/>
        <w:numPr>
          <w:ilvl w:val="2"/>
          <w:numId w:val="9"/>
        </w:numPr>
        <w:tabs>
          <w:tab w:pos="1503" w:val="left" w:leader="none"/>
        </w:tabs>
        <w:spacing w:line="260" w:lineRule="exact" w:before="2" w:after="0"/>
        <w:ind w:left="1503" w:right="0" w:hanging="302"/>
        <w:jc w:val="left"/>
        <w:rPr>
          <w:sz w:val="20"/>
        </w:rPr>
      </w:pPr>
      <w:r>
        <w:rPr>
          <w:spacing w:val="-3"/>
          <w:sz w:val="20"/>
        </w:rPr>
        <w:t>學校因故未能開班上課，應全額退還已繳受訓費。</w:t>
      </w:r>
    </w:p>
    <w:p>
      <w:pPr>
        <w:pStyle w:val="ListParagraph"/>
        <w:numPr>
          <w:ilvl w:val="1"/>
          <w:numId w:val="9"/>
        </w:numPr>
        <w:tabs>
          <w:tab w:pos="959" w:val="left" w:leader="none"/>
          <w:tab w:pos="1111" w:val="left" w:leader="none"/>
        </w:tabs>
        <w:spacing w:line="240" w:lineRule="auto" w:before="0" w:after="0"/>
        <w:ind w:left="959" w:right="684" w:hanging="425"/>
        <w:jc w:val="left"/>
        <w:rPr>
          <w:sz w:val="20"/>
        </w:rPr>
      </w:pPr>
      <w:r>
        <w:rPr>
          <w:spacing w:val="-2"/>
          <w:sz w:val="20"/>
        </w:rPr>
        <w:t>課程遇國定例假日一律放假課程順延（專案班依該班行事曆為準</w:t>
      </w:r>
      <w:r>
        <w:rPr>
          <w:spacing w:val="-53"/>
          <w:sz w:val="20"/>
        </w:rPr>
        <w:t>）</w:t>
      </w:r>
      <w:r>
        <w:rPr>
          <w:spacing w:val="-2"/>
          <w:sz w:val="20"/>
        </w:rPr>
        <w:t>，若遇天災以致需停課係依據本校人事室公告之「學生、教職員工因應天災停止上課、上班相關原則」辦理，並以簡訊通知擇日補課。</w:t>
      </w:r>
    </w:p>
    <w:p>
      <w:pPr>
        <w:pStyle w:val="ListParagraph"/>
        <w:numPr>
          <w:ilvl w:val="1"/>
          <w:numId w:val="9"/>
        </w:numPr>
        <w:tabs>
          <w:tab w:pos="1111" w:val="left" w:leader="none"/>
        </w:tabs>
        <w:spacing w:line="260" w:lineRule="exact" w:before="0" w:after="0"/>
        <w:ind w:left="1111" w:right="0" w:hanging="577"/>
        <w:jc w:val="left"/>
        <w:rPr>
          <w:sz w:val="20"/>
        </w:rPr>
      </w:pPr>
      <w:r>
        <w:rPr>
          <w:spacing w:val="-3"/>
          <w:sz w:val="20"/>
        </w:rPr>
        <w:t>個人資料告知事項：</w:t>
      </w:r>
    </w:p>
    <w:p>
      <w:pPr>
        <w:spacing w:line="302" w:lineRule="auto" w:before="0"/>
        <w:ind w:left="1244" w:right="693" w:firstLine="0"/>
        <w:jc w:val="left"/>
        <w:rPr>
          <w:sz w:val="20"/>
        </w:rPr>
      </w:pPr>
      <w:r>
        <w:rPr>
          <w:spacing w:val="-2"/>
          <w:sz w:val="20"/>
        </w:rPr>
        <w:t>輔仁大學推廣教育中心（</w:t>
      </w:r>
      <w:r>
        <w:rPr>
          <w:spacing w:val="-13"/>
          <w:sz w:val="20"/>
        </w:rPr>
        <w:t>以下簡稱「本單位」</w:t>
      </w:r>
      <w:r>
        <w:rPr>
          <w:spacing w:val="-2"/>
          <w:sz w:val="20"/>
        </w:rPr>
        <w:t>）向台端蒐集申請單所列之資料之目的僅為課程聯繫及學員管理之用。台端之個人資料將由本單位及本單位委託之必要第三人於前開目的內為處理及利用。</w:t>
      </w:r>
    </w:p>
    <w:p>
      <w:pPr>
        <w:spacing w:line="302" w:lineRule="auto" w:before="0"/>
        <w:ind w:left="1247" w:right="691" w:firstLine="0"/>
        <w:jc w:val="left"/>
        <w:rPr>
          <w:sz w:val="20"/>
        </w:rPr>
      </w:pPr>
      <w:r>
        <w:rPr>
          <w:spacing w:val="1"/>
          <w:w w:val="99"/>
          <w:sz w:val="20"/>
        </w:rPr>
        <w:t>台端依法得向本單位請求查詢、複製、補充更正、停止蒐集處理利用或刪除台端之個人資料。台端如</w:t>
      </w:r>
      <w:r>
        <w:rPr>
          <w:w w:val="99"/>
          <w:sz w:val="20"/>
        </w:rPr>
        <w:t>選擇不提供個人資料將導致您無法參與本課程，有問題請洽本中心人員。</w:t>
      </w:r>
    </w:p>
    <w:p>
      <w:pPr>
        <w:pStyle w:val="BodyText"/>
        <w:spacing w:before="247"/>
        <w:rPr>
          <w:sz w:val="20"/>
        </w:rPr>
      </w:pPr>
    </w:p>
    <w:p>
      <w:pPr>
        <w:pStyle w:val="Heading1"/>
        <w:tabs>
          <w:tab w:pos="4238" w:val="left" w:leader="none"/>
          <w:tab w:pos="5999" w:val="left" w:leader="none"/>
          <w:tab w:pos="6640" w:val="left" w:leader="none"/>
          <w:tab w:pos="7279" w:val="left" w:leader="none"/>
        </w:tabs>
        <w:ind w:left="393" w:right="0"/>
        <w:jc w:val="left"/>
      </w:pPr>
      <w:r>
        <w:rPr>
          <w:spacing w:val="-2"/>
        </w:rPr>
        <w:t>立書人：＿＿＿＿＿＿＿</w:t>
      </w:r>
      <w:r>
        <w:rPr/>
        <w:tab/>
      </w:r>
      <w:r>
        <w:rPr>
          <w:spacing w:val="-4"/>
        </w:rPr>
        <w:t>中華民</w:t>
      </w:r>
      <w:r>
        <w:rPr>
          <w:spacing w:val="-10"/>
        </w:rPr>
        <w:t>國</w:t>
      </w:r>
      <w:r>
        <w:rPr/>
        <w:tab/>
      </w:r>
      <w:r>
        <w:rPr>
          <w:spacing w:val="-10"/>
        </w:rPr>
        <w:t>年</w:t>
      </w:r>
      <w:r>
        <w:rPr/>
        <w:tab/>
      </w:r>
      <w:r>
        <w:rPr>
          <w:spacing w:val="-10"/>
        </w:rPr>
        <w:t>月</w:t>
      </w:r>
      <w:r>
        <w:rPr/>
        <w:tab/>
      </w:r>
      <w:r>
        <w:rPr>
          <w:spacing w:val="-10"/>
        </w:rPr>
        <w:t>日</w:t>
      </w:r>
    </w:p>
    <w:p>
      <w:pPr>
        <w:spacing w:after="0"/>
        <w:jc w:val="left"/>
        <w:sectPr>
          <w:pgSz w:w="11910" w:h="16840"/>
          <w:pgMar w:header="0" w:footer="561" w:top="660" w:bottom="780" w:left="600" w:right="440"/>
        </w:sectPr>
      </w:pPr>
    </w:p>
    <w:p>
      <w:pPr>
        <w:pStyle w:val="BodyText"/>
        <w:spacing w:before="53"/>
        <w:ind w:left="393"/>
      </w:pPr>
      <w:r>
        <w:rPr>
          <w:spacing w:val="-2"/>
        </w:rPr>
        <w:t>其他資料填寫</w:t>
      </w: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338"/>
        <w:gridCol w:w="7445"/>
      </w:tblGrid>
      <w:tr>
        <w:trPr>
          <w:trHeight w:val="1326" w:hRule="atLeast"/>
        </w:trPr>
        <w:tc>
          <w:tcPr>
            <w:tcW w:w="850" w:type="dxa"/>
          </w:tcPr>
          <w:p>
            <w:pPr>
              <w:pStyle w:val="TableParagraph"/>
              <w:spacing w:line="480" w:lineRule="auto"/>
              <w:ind w:left="112" w:right="245"/>
              <w:rPr>
                <w:sz w:val="24"/>
              </w:rPr>
            </w:pPr>
            <w:r>
              <w:rPr>
                <w:spacing w:val="-6"/>
                <w:sz w:val="24"/>
              </w:rPr>
              <w:t>報名</w:t>
            </w:r>
            <w:r>
              <w:rPr>
                <w:spacing w:val="-5"/>
                <w:sz w:val="24"/>
              </w:rPr>
              <w:t>資格</w:t>
            </w:r>
          </w:p>
        </w:tc>
        <w:tc>
          <w:tcPr>
            <w:tcW w:w="2338" w:type="dxa"/>
          </w:tcPr>
          <w:p>
            <w:pPr>
              <w:pStyle w:val="TableParagraph"/>
              <w:spacing w:before="40"/>
              <w:rPr>
                <w:sz w:val="24"/>
              </w:rPr>
            </w:pPr>
          </w:p>
          <w:p>
            <w:pPr>
              <w:pStyle w:val="TableParagraph"/>
              <w:spacing w:before="1"/>
              <w:ind w:left="114"/>
              <w:rPr>
                <w:sz w:val="24"/>
              </w:rPr>
            </w:pPr>
            <w:r>
              <w:rPr>
                <w:spacing w:val="-2"/>
                <w:sz w:val="24"/>
              </w:rPr>
              <w:t>請擇一勾選</w:t>
            </w:r>
          </w:p>
        </w:tc>
        <w:tc>
          <w:tcPr>
            <w:tcW w:w="7445" w:type="dxa"/>
          </w:tcPr>
          <w:p>
            <w:pPr>
              <w:pStyle w:val="TableParagraph"/>
              <w:ind w:left="114"/>
              <w:rPr>
                <w:sz w:val="24"/>
              </w:rPr>
            </w:pPr>
            <w:r>
              <w:rPr>
                <w:sz w:val="24"/>
              </w:rPr>
              <w:t>□幼兒園教師，其教師證號為</w:t>
            </w:r>
            <w:r>
              <w:rPr>
                <w:spacing w:val="-2"/>
                <w:sz w:val="24"/>
              </w:rPr>
              <w:t>：＿＿＿＿＿＿＿＿＿</w:t>
            </w:r>
          </w:p>
          <w:p>
            <w:pPr>
              <w:pStyle w:val="TableParagraph"/>
              <w:spacing w:before="132"/>
              <w:ind w:left="114"/>
              <w:rPr>
                <w:sz w:val="24"/>
              </w:rPr>
            </w:pPr>
            <w:r>
              <w:rPr>
                <w:spacing w:val="-1"/>
                <w:sz w:val="24"/>
              </w:rPr>
              <w:t>□幼兒園教保員，請檢附相關證書。</w:t>
            </w:r>
          </w:p>
          <w:p>
            <w:pPr>
              <w:pStyle w:val="TableParagraph"/>
              <w:spacing w:before="129"/>
              <w:ind w:left="114"/>
              <w:rPr>
                <w:sz w:val="24"/>
              </w:rPr>
            </w:pPr>
            <w:r>
              <w:rPr>
                <w:spacing w:val="-2"/>
                <w:sz w:val="24"/>
              </w:rPr>
              <w:t>□幼兒園負責人</w:t>
            </w:r>
          </w:p>
        </w:tc>
      </w:tr>
      <w:tr>
        <w:trPr>
          <w:trHeight w:val="5723" w:hRule="atLeast"/>
        </w:trPr>
        <w:tc>
          <w:tcPr>
            <w:tcW w:w="850" w:type="dxa"/>
          </w:tcPr>
          <w:p>
            <w:pPr>
              <w:pStyle w:val="TableParagraph"/>
              <w:rPr>
                <w:sz w:val="24"/>
              </w:rPr>
            </w:pPr>
          </w:p>
          <w:p>
            <w:pPr>
              <w:pStyle w:val="TableParagraph"/>
              <w:rPr>
                <w:sz w:val="24"/>
              </w:rPr>
            </w:pPr>
          </w:p>
          <w:p>
            <w:pPr>
              <w:pStyle w:val="TableParagraph"/>
              <w:spacing w:before="52"/>
              <w:rPr>
                <w:sz w:val="24"/>
              </w:rPr>
            </w:pPr>
          </w:p>
          <w:p>
            <w:pPr>
              <w:pStyle w:val="TableParagraph"/>
              <w:spacing w:line="480" w:lineRule="auto" w:before="1"/>
              <w:ind w:left="112" w:right="485"/>
              <w:jc w:val="both"/>
              <w:rPr>
                <w:sz w:val="24"/>
              </w:rPr>
            </w:pPr>
            <w:r>
              <w:rPr>
                <w:spacing w:val="-10"/>
                <w:sz w:val="24"/>
              </w:rPr>
              <w:t>報名證件檢核</w:t>
            </w:r>
          </w:p>
        </w:tc>
        <w:tc>
          <w:tcPr>
            <w:tcW w:w="9783" w:type="dxa"/>
            <w:gridSpan w:val="2"/>
          </w:tcPr>
          <w:p>
            <w:pPr>
              <w:pStyle w:val="TableParagraph"/>
              <w:spacing w:line="441" w:lineRule="auto"/>
              <w:ind w:left="114" w:right="4496"/>
              <w:rPr>
                <w:sz w:val="24"/>
              </w:rPr>
            </w:pPr>
            <w:r>
              <w:rPr>
                <w:sz w:val="24"/>
              </w:rPr>
              <w:t>一、報名表填寫完整、立書人是否簽名 □是□否二、學經歷證明影本 </w:t>
            </w:r>
            <w:r>
              <w:rPr>
                <w:rFonts w:ascii="MingLiU_HKSCS" w:hAnsi="MingLiU_HKSCS" w:eastAsia="MingLiU_HKSCS" w:hint="eastAsia"/>
                <w:sz w:val="24"/>
              </w:rPr>
              <w:t>1</w:t>
            </w:r>
            <w:r>
              <w:rPr>
                <w:rFonts w:ascii="MingLiU_HKSCS" w:hAnsi="MingLiU_HKSCS" w:eastAsia="MingLiU_HKSCS" w:hint="eastAsia"/>
                <w:spacing w:val="-20"/>
                <w:sz w:val="24"/>
              </w:rPr>
              <w:t> </w:t>
            </w:r>
            <w:r>
              <w:rPr>
                <w:spacing w:val="5"/>
                <w:sz w:val="24"/>
              </w:rPr>
              <w:t>份 □是□否</w:t>
            </w:r>
          </w:p>
          <w:p>
            <w:pPr>
              <w:pStyle w:val="TableParagraph"/>
              <w:spacing w:line="309" w:lineRule="exact"/>
              <w:ind w:left="114"/>
              <w:rPr>
                <w:sz w:val="24"/>
              </w:rPr>
            </w:pPr>
            <w:r>
              <w:rPr>
                <w:spacing w:val="-1"/>
                <w:sz w:val="24"/>
              </w:rPr>
              <w:t>三、國民身分證正面、反面影本是否黏貼在報名表上 □是□否</w:t>
            </w:r>
          </w:p>
          <w:p>
            <w:pPr>
              <w:pStyle w:val="TableParagraph"/>
              <w:spacing w:line="439" w:lineRule="auto" w:before="261"/>
              <w:ind w:left="114" w:right="416"/>
              <w:rPr>
                <w:sz w:val="24"/>
              </w:rPr>
            </w:pPr>
            <w:r>
              <w:rPr>
                <w:sz w:val="24"/>
              </w:rPr>
              <w:t>四、照片 </w:t>
            </w:r>
            <w:r>
              <w:rPr>
                <w:rFonts w:ascii="MingLiU_HKSCS" w:hAnsi="MingLiU_HKSCS" w:eastAsia="MingLiU_HKSCS" w:hint="eastAsia"/>
                <w:sz w:val="24"/>
              </w:rPr>
              <w:t>1</w:t>
            </w:r>
            <w:r>
              <w:rPr>
                <w:rFonts w:ascii="MingLiU_HKSCS" w:hAnsi="MingLiU_HKSCS" w:eastAsia="MingLiU_HKSCS" w:hint="eastAsia"/>
                <w:spacing w:val="-56"/>
                <w:sz w:val="24"/>
              </w:rPr>
              <w:t> </w:t>
            </w:r>
            <w:r>
              <w:rPr>
                <w:sz w:val="24"/>
              </w:rPr>
              <w:t>張</w:t>
            </w:r>
            <w:r>
              <w:rPr>
                <w:rFonts w:ascii="MingLiU_HKSCS" w:hAnsi="MingLiU_HKSCS" w:eastAsia="MingLiU_HKSCS" w:hint="eastAsia"/>
                <w:sz w:val="24"/>
              </w:rPr>
              <w:t>_</w:t>
            </w:r>
            <w:r>
              <w:rPr>
                <w:sz w:val="24"/>
              </w:rPr>
              <w:t>背面請寫名字黏貼在報名表</w:t>
            </w:r>
            <w:r>
              <w:rPr>
                <w:rFonts w:ascii="MingLiU_HKSCS" w:hAnsi="MingLiU_HKSCS" w:eastAsia="MingLiU_HKSCS" w:hint="eastAsia"/>
                <w:sz w:val="24"/>
              </w:rPr>
              <w:t>(</w:t>
            </w:r>
            <w:r>
              <w:rPr>
                <w:sz w:val="24"/>
              </w:rPr>
              <w:t>最近一年內二吋半身脫帽正面相片)□是□否五、幼兒園教師、教保員證明、負責人立案證明書影本</w:t>
            </w:r>
            <w:r>
              <w:rPr>
                <w:rFonts w:ascii="MingLiU_HKSCS" w:hAnsi="MingLiU_HKSCS" w:eastAsia="MingLiU_HKSCS" w:hint="eastAsia"/>
                <w:sz w:val="24"/>
              </w:rPr>
              <w:t>(</w:t>
            </w:r>
            <w:r>
              <w:rPr>
                <w:sz w:val="24"/>
              </w:rPr>
              <w:t>請參閱九、</w:t>
            </w:r>
            <w:r>
              <w:rPr>
                <w:rFonts w:ascii="MingLiU_HKSCS" w:hAnsi="MingLiU_HKSCS" w:eastAsia="MingLiU_HKSCS" w:hint="eastAsia"/>
                <w:sz w:val="24"/>
              </w:rPr>
              <w:t>(</w:t>
            </w:r>
            <w:r>
              <w:rPr>
                <w:sz w:val="24"/>
              </w:rPr>
              <w:t>四</w:t>
            </w:r>
            <w:r>
              <w:rPr>
                <w:rFonts w:ascii="MingLiU_HKSCS" w:hAnsi="MingLiU_HKSCS" w:eastAsia="MingLiU_HKSCS" w:hint="eastAsia"/>
                <w:sz w:val="24"/>
              </w:rPr>
              <w:t>)5.) </w:t>
            </w:r>
            <w:r>
              <w:rPr>
                <w:sz w:val="24"/>
              </w:rPr>
              <w:t>□是□否 </w:t>
            </w:r>
            <w:r>
              <w:rPr>
                <w:spacing w:val="-2"/>
                <w:sz w:val="24"/>
              </w:rPr>
              <w:t>六、具備幼兒園教師、教保員或負責人之服務年資三年以上，並經直轄市、縣（市）</w:t>
            </w:r>
          </w:p>
          <w:p>
            <w:pPr>
              <w:pStyle w:val="TableParagraph"/>
              <w:tabs>
                <w:tab w:pos="5056" w:val="left" w:leader="none"/>
              </w:tabs>
              <w:spacing w:line="441" w:lineRule="auto" w:before="3"/>
              <w:ind w:left="616" w:right="754"/>
              <w:rPr>
                <w:sz w:val="24"/>
              </w:rPr>
            </w:pPr>
            <w:r>
              <w:rPr>
                <w:spacing w:val="-2"/>
                <w:sz w:val="24"/>
              </w:rPr>
              <w:t>主管機關核備之服務經歷。負責人實際服務年資，應自取得幼兒教育、幼兒保</w:t>
            </w:r>
            <w:r>
              <w:rPr>
                <w:spacing w:val="-2"/>
                <w:sz w:val="24"/>
              </w:rPr>
              <w:t>育相關科、系、所畢業證書後，使得採計</w:t>
            </w:r>
            <w:r>
              <w:rPr>
                <w:spacing w:val="-2"/>
                <w:w w:val="140"/>
                <w:sz w:val="24"/>
              </w:rPr>
              <w:t>)</w:t>
            </w:r>
            <w:r>
              <w:rPr>
                <w:sz w:val="24"/>
              </w:rPr>
              <w:tab/>
            </w:r>
            <w:r>
              <w:rPr>
                <w:spacing w:val="-4"/>
                <w:sz w:val="24"/>
              </w:rPr>
              <w:t>□是□否</w:t>
            </w:r>
          </w:p>
          <w:p>
            <w:pPr>
              <w:pStyle w:val="TableParagraph"/>
              <w:spacing w:line="367" w:lineRule="exact"/>
              <w:ind w:left="114"/>
              <w:rPr>
                <w:rFonts w:ascii="Adobe Clean Han ExtraBold" w:hAnsi="Adobe Clean Han ExtraBold" w:eastAsia="Adobe Clean Han ExtraBold"/>
                <w:b/>
                <w:sz w:val="24"/>
              </w:rPr>
            </w:pPr>
            <w:r>
              <w:rPr>
                <w:spacing w:val="-2"/>
                <w:sz w:val="24"/>
              </w:rPr>
              <w:t>七、受負責人薦送，相關年資滿 </w:t>
            </w:r>
            <w:r>
              <w:rPr>
                <w:rFonts w:ascii="MingLiU_HKSCS" w:hAnsi="MingLiU_HKSCS" w:eastAsia="MingLiU_HKSCS" w:hint="eastAsia"/>
                <w:spacing w:val="-2"/>
                <w:sz w:val="24"/>
              </w:rPr>
              <w:t>5</w:t>
            </w:r>
            <w:r>
              <w:rPr>
                <w:rFonts w:ascii="MingLiU_HKSCS" w:hAnsi="MingLiU_HKSCS" w:eastAsia="MingLiU_HKSCS" w:hint="eastAsia"/>
                <w:spacing w:val="-54"/>
                <w:sz w:val="24"/>
              </w:rPr>
              <w:t> </w:t>
            </w:r>
            <w:r>
              <w:rPr>
                <w:spacing w:val="-2"/>
                <w:sz w:val="24"/>
              </w:rPr>
              <w:t>年以上，</w:t>
            </w:r>
            <w:r>
              <w:rPr>
                <w:rFonts w:ascii="Adobe Clean Han ExtraBold" w:hAnsi="Adobe Clean Han ExtraBold" w:eastAsia="Adobe Clean Han ExtraBold"/>
                <w:b/>
                <w:spacing w:val="-1"/>
                <w:sz w:val="24"/>
              </w:rPr>
              <w:t>並將於 </w:t>
            </w:r>
            <w:r>
              <w:rPr>
                <w:rFonts w:ascii="Adobe Fan Heiti Std B" w:hAnsi="Adobe Fan Heiti Std B" w:eastAsia="Adobe Fan Heiti Std B"/>
                <w:b/>
                <w:spacing w:val="-2"/>
                <w:sz w:val="24"/>
              </w:rPr>
              <w:t>114</w:t>
            </w:r>
            <w:r>
              <w:rPr>
                <w:rFonts w:ascii="Adobe Fan Heiti Std B" w:hAnsi="Adobe Fan Heiti Std B" w:eastAsia="Adobe Fan Heiti Std B"/>
                <w:b/>
                <w:spacing w:val="12"/>
                <w:sz w:val="24"/>
              </w:rPr>
              <w:t> </w:t>
            </w:r>
            <w:r>
              <w:rPr>
                <w:rFonts w:ascii="Adobe Clean Han ExtraBold" w:hAnsi="Adobe Clean Han ExtraBold" w:eastAsia="Adobe Clean Han ExtraBold"/>
                <w:b/>
                <w:spacing w:val="-3"/>
                <w:sz w:val="24"/>
              </w:rPr>
              <w:t>學年度擔任園長□是□否</w:t>
            </w:r>
          </w:p>
        </w:tc>
      </w:tr>
      <w:tr>
        <w:trPr>
          <w:trHeight w:val="5776" w:hRule="atLeast"/>
        </w:trPr>
        <w:tc>
          <w:tcPr>
            <w:tcW w:w="850"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79"/>
              <w:rPr>
                <w:sz w:val="24"/>
              </w:rPr>
            </w:pPr>
          </w:p>
          <w:p>
            <w:pPr>
              <w:pStyle w:val="TableParagraph"/>
              <w:spacing w:line="480" w:lineRule="auto"/>
              <w:ind w:left="112" w:right="245"/>
              <w:jc w:val="both"/>
              <w:rPr>
                <w:sz w:val="24"/>
              </w:rPr>
            </w:pPr>
            <w:r>
              <w:rPr>
                <w:spacing w:val="-6"/>
                <w:sz w:val="24"/>
              </w:rPr>
              <w:t>重要規定</w:t>
            </w:r>
            <w:r>
              <w:rPr>
                <w:spacing w:val="-5"/>
                <w:sz w:val="24"/>
              </w:rPr>
              <w:t>事項</w:t>
            </w:r>
          </w:p>
        </w:tc>
        <w:tc>
          <w:tcPr>
            <w:tcW w:w="9783" w:type="dxa"/>
            <w:gridSpan w:val="2"/>
          </w:tcPr>
          <w:p>
            <w:pPr>
              <w:pStyle w:val="TableParagraph"/>
              <w:ind w:left="114"/>
              <w:rPr>
                <w:sz w:val="24"/>
              </w:rPr>
            </w:pPr>
            <w:r>
              <w:rPr>
                <w:spacing w:val="-1"/>
                <w:sz w:val="24"/>
              </w:rPr>
              <w:t>一、為確保您的權益，請詳閱背面個人資料保護法告知事項。</w:t>
            </w:r>
          </w:p>
          <w:p>
            <w:pPr>
              <w:pStyle w:val="TableParagraph"/>
              <w:spacing w:line="439" w:lineRule="auto" w:before="261"/>
              <w:ind w:left="597" w:right="103" w:hanging="483"/>
              <w:rPr>
                <w:sz w:val="24"/>
              </w:rPr>
            </w:pPr>
            <w:r>
              <w:rPr>
                <w:spacing w:val="4"/>
                <w:sz w:val="24"/>
              </w:rPr>
              <w:t>二、各班次非學分班，故不授予學位證書，欲取得學位應經各類入學考試通過後依規定辦</w:t>
            </w:r>
            <w:r>
              <w:rPr>
                <w:sz w:val="24"/>
              </w:rPr>
              <w:t>理。</w:t>
            </w:r>
          </w:p>
          <w:p>
            <w:pPr>
              <w:pStyle w:val="TableParagraph"/>
              <w:spacing w:line="439" w:lineRule="auto" w:before="3"/>
              <w:ind w:left="597" w:right="103" w:hanging="483"/>
              <w:rPr>
                <w:sz w:val="24"/>
              </w:rPr>
            </w:pPr>
            <w:r>
              <w:rPr>
                <w:spacing w:val="4"/>
                <w:sz w:val="24"/>
              </w:rPr>
              <w:t>三、學員之學雜費收費、退費基準及使用校內設備等權利義務事項，請於報名前詳閱，如</w:t>
            </w:r>
            <w:r>
              <w:rPr>
                <w:sz w:val="24"/>
              </w:rPr>
              <w:t>經報名後均依相關規定辦理，本課程無法轉班、保留。</w:t>
            </w:r>
          </w:p>
          <w:p>
            <w:pPr>
              <w:pStyle w:val="TableParagraph"/>
              <w:spacing w:line="439" w:lineRule="auto" w:before="3"/>
              <w:ind w:left="597" w:right="103" w:hanging="483"/>
              <w:rPr>
                <w:sz w:val="24"/>
              </w:rPr>
            </w:pPr>
            <w:r>
              <w:rPr>
                <w:spacing w:val="4"/>
                <w:sz w:val="24"/>
              </w:rPr>
              <w:t>四、依專科以上學校推廣教育實施辦法第十七條，學員完成報名繳費後，因故申請退費，</w:t>
            </w:r>
            <w:r>
              <w:rPr>
                <w:sz w:val="24"/>
              </w:rPr>
              <w:t>依查備公告方式辦理</w:t>
            </w:r>
            <w:r>
              <w:rPr>
                <w:sz w:val="24"/>
                <w:u w:val="single"/>
              </w:rPr>
              <w:t>書面申請</w:t>
            </w:r>
            <w:r>
              <w:rPr>
                <w:sz w:val="24"/>
                <w:u w:val="none"/>
              </w:rPr>
              <w:t>。</w:t>
            </w:r>
          </w:p>
          <w:p>
            <w:pPr>
              <w:pStyle w:val="TableParagraph"/>
              <w:spacing w:line="373" w:lineRule="exact"/>
              <w:ind w:left="114"/>
              <w:rPr>
                <w:rFonts w:ascii="Adobe Clean Han ExtraBold" w:eastAsia="Adobe Clean Han ExtraBold"/>
                <w:b/>
                <w:sz w:val="24"/>
              </w:rPr>
            </w:pPr>
            <w:r>
              <w:rPr>
                <w:rFonts w:ascii="Adobe Clean Han ExtraBold" w:eastAsia="Adobe Clean Han ExtraBold"/>
                <w:b/>
                <w:spacing w:val="-1"/>
                <w:sz w:val="24"/>
              </w:rPr>
              <w:t>五、本人證明上述所填資料及提供之佐證文件皆與事實相符，如有偽造或不實情事，則自</w:t>
            </w:r>
          </w:p>
          <w:p>
            <w:pPr>
              <w:pStyle w:val="TableParagraph"/>
              <w:spacing w:line="288" w:lineRule="auto" w:before="96"/>
              <w:ind w:left="597" w:right="3409"/>
              <w:rPr>
                <w:rFonts w:ascii="Adobe Clean Han ExtraBold" w:eastAsia="Adobe Clean Han ExtraBold"/>
                <w:b/>
                <w:sz w:val="24"/>
              </w:rPr>
            </w:pPr>
            <w:r>
              <w:rPr>
                <w:rFonts w:ascii="Adobe Clean Han ExtraBold" w:eastAsia="Adobe Clean Han ExtraBold"/>
                <w:b/>
                <w:spacing w:val="-2"/>
                <w:sz w:val="24"/>
              </w:rPr>
              <w:t>願放棄受訓資格並自負法律責任，特此簽名以示負責。本人簽名：</w:t>
            </w:r>
          </w:p>
        </w:tc>
      </w:tr>
    </w:tbl>
    <w:p>
      <w:pPr>
        <w:spacing w:after="0" w:line="288" w:lineRule="auto"/>
        <w:rPr>
          <w:rFonts w:ascii="Adobe Clean Han ExtraBold" w:eastAsia="Adobe Clean Han ExtraBold"/>
          <w:sz w:val="24"/>
        </w:rPr>
        <w:sectPr>
          <w:pgSz w:w="11910" w:h="16840"/>
          <w:pgMar w:header="0" w:footer="561" w:top="660" w:bottom="780" w:left="600" w:right="440"/>
        </w:sect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9"/>
        <w:gridCol w:w="5105"/>
      </w:tblGrid>
      <w:tr>
        <w:trPr>
          <w:trHeight w:val="3062" w:hRule="atLeast"/>
        </w:trPr>
        <w:tc>
          <w:tcPr>
            <w:tcW w:w="4999" w:type="dxa"/>
          </w:tcPr>
          <w:p>
            <w:pPr>
              <w:pStyle w:val="TableParagraph"/>
              <w:spacing w:before="13"/>
              <w:ind w:left="115"/>
              <w:rPr>
                <w:sz w:val="28"/>
              </w:rPr>
            </w:pPr>
            <w:r>
              <w:rPr>
                <w:spacing w:val="-4"/>
                <w:sz w:val="28"/>
              </w:rPr>
              <w:t>身分證影本正面</w:t>
            </w:r>
          </w:p>
        </w:tc>
        <w:tc>
          <w:tcPr>
            <w:tcW w:w="5105" w:type="dxa"/>
          </w:tcPr>
          <w:p>
            <w:pPr>
              <w:pStyle w:val="TableParagraph"/>
              <w:spacing w:before="13"/>
              <w:ind w:left="112"/>
              <w:rPr>
                <w:sz w:val="28"/>
              </w:rPr>
            </w:pPr>
            <w:r>
              <w:rPr>
                <w:spacing w:val="-4"/>
                <w:sz w:val="28"/>
              </w:rPr>
              <w:t>身分證影本反面</w:t>
            </w:r>
          </w:p>
        </w:tc>
      </w:tr>
    </w:tbl>
    <w:p>
      <w:pPr>
        <w:spacing w:after="0"/>
        <w:rPr>
          <w:sz w:val="28"/>
        </w:rPr>
        <w:sectPr>
          <w:type w:val="continuous"/>
          <w:pgSz w:w="11910" w:h="16840"/>
          <w:pgMar w:header="0" w:footer="561" w:top="680" w:bottom="780" w:left="600" w:right="440"/>
        </w:sectPr>
      </w:pPr>
    </w:p>
    <w:p>
      <w:pPr>
        <w:spacing w:line="158" w:lineRule="auto" w:before="49"/>
        <w:ind w:left="2841" w:right="2224" w:hanging="912"/>
        <w:jc w:val="left"/>
        <w:rPr>
          <w:rFonts w:ascii="Adobe Fan Heiti Std B" w:eastAsia="Adobe Fan Heiti Std B"/>
          <w:b/>
          <w:sz w:val="32"/>
        </w:rPr>
      </w:pPr>
      <w:r>
        <w:rPr/>
        <mc:AlternateContent>
          <mc:Choice Requires="wps">
            <w:drawing>
              <wp:anchor distT="0" distB="0" distL="0" distR="0" allowOverlap="1" layoutInCell="1" locked="0" behindDoc="0" simplePos="0" relativeHeight="15730176">
                <wp:simplePos x="0" y="0"/>
                <wp:positionH relativeFrom="page">
                  <wp:posOffset>681355</wp:posOffset>
                </wp:positionH>
                <wp:positionV relativeFrom="paragraph">
                  <wp:posOffset>93090</wp:posOffset>
                </wp:positionV>
                <wp:extent cx="594995" cy="307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94995" cy="307975"/>
                        </a:xfrm>
                        <a:prstGeom prst="rect">
                          <a:avLst/>
                        </a:prstGeom>
                        <a:ln w="9525">
                          <a:solidFill>
                            <a:srgbClr val="000000"/>
                          </a:solidFill>
                          <a:prstDash val="solid"/>
                        </a:ln>
                      </wps:spPr>
                      <wps:txbx>
                        <w:txbxContent>
                          <w:p>
                            <w:pPr>
                              <w:pStyle w:val="BodyText"/>
                              <w:spacing w:before="75"/>
                              <w:ind w:left="143"/>
                              <w:rPr>
                                <w:rFonts w:ascii="Times New Roman" w:eastAsia="Times New Roman"/>
                              </w:rPr>
                            </w:pPr>
                            <w:r>
                              <w:rPr/>
                              <w:t>附件</w:t>
                            </w:r>
                            <w:r>
                              <w:rPr>
                                <w:rFonts w:ascii="Times New Roman" w:eastAsia="Times New Roman"/>
                                <w:spacing w:val="-10"/>
                              </w:rPr>
                              <w:t>2</w:t>
                            </w:r>
                          </w:p>
                        </w:txbxContent>
                      </wps:txbx>
                      <wps:bodyPr wrap="square" lIns="0" tIns="0" rIns="0" bIns="0" rtlCol="0">
                        <a:noAutofit/>
                      </wps:bodyPr>
                    </wps:wsp>
                  </a:graphicData>
                </a:graphic>
              </wp:anchor>
            </w:drawing>
          </mc:Choice>
          <mc:Fallback>
            <w:pict>
              <v:shape style="position:absolute;margin-left:53.650002pt;margin-top:7.33pt;width:46.85pt;height:24.25pt;mso-position-horizontal-relative:page;mso-position-vertical-relative:paragraph;z-index:15730176" type="#_x0000_t202" id="docshape5" filled="false" stroked="true" strokeweight=".75pt" strokecolor="#000000">
                <v:textbox inset="0,0,0,0">
                  <w:txbxContent>
                    <w:p>
                      <w:pPr>
                        <w:pStyle w:val="BodyText"/>
                        <w:spacing w:before="75"/>
                        <w:ind w:left="143"/>
                        <w:rPr>
                          <w:rFonts w:ascii="Times New Roman" w:eastAsia="Times New Roman"/>
                        </w:rPr>
                      </w:pPr>
                      <w:r>
                        <w:rPr/>
                        <w:t>附件</w:t>
                      </w:r>
                      <w:r>
                        <w:rPr>
                          <w:rFonts w:ascii="Times New Roman" w:eastAsia="Times New Roman"/>
                          <w:spacing w:val="-10"/>
                        </w:rPr>
                        <w:t>2</w:t>
                      </w:r>
                    </w:p>
                  </w:txbxContent>
                </v:textbox>
                <v:stroke dashstyle="solid"/>
                <w10:wrap type="none"/>
              </v:shape>
            </w:pict>
          </mc:Fallback>
        </mc:AlternateContent>
      </w:r>
      <w:r>
        <w:rPr>
          <w:rFonts w:ascii="Adobe Fan Heiti Std B" w:eastAsia="Adobe Fan Heiti Std B"/>
          <w:b/>
          <w:spacing w:val="-4"/>
          <w:sz w:val="40"/>
        </w:rPr>
        <w:t>114</w:t>
      </w:r>
      <w:r>
        <w:rPr>
          <w:rFonts w:ascii="Adobe Fan Heiti Std B" w:eastAsia="Adobe Fan Heiti Std B"/>
          <w:b/>
          <w:spacing w:val="-16"/>
          <w:sz w:val="40"/>
        </w:rPr>
        <w:t> </w:t>
      </w:r>
      <w:r>
        <w:rPr>
          <w:rFonts w:ascii="Adobe Clean Han ExtraBold" w:eastAsia="Adobe Clean Han ExtraBold"/>
          <w:b/>
          <w:spacing w:val="-4"/>
          <w:sz w:val="40"/>
        </w:rPr>
        <w:t>年度新北市幼兒園園長專業訓練班</w:t>
      </w:r>
      <w:r>
        <w:rPr>
          <w:rFonts w:ascii="Adobe Clean Han ExtraBold" w:eastAsia="Adobe Clean Han ExtraBold"/>
          <w:b/>
          <w:spacing w:val="-2"/>
          <w:sz w:val="40"/>
        </w:rPr>
        <w:t>在職證明書</w:t>
      </w:r>
      <w:r>
        <w:rPr>
          <w:rFonts w:ascii="Adobe Fan Heiti Std B" w:eastAsia="Adobe Fan Heiti Std B"/>
          <w:b/>
          <w:spacing w:val="-2"/>
          <w:w w:val="125"/>
          <w:sz w:val="32"/>
        </w:rPr>
        <w:t>(</w:t>
      </w:r>
      <w:r>
        <w:rPr>
          <w:rFonts w:ascii="Adobe Clean Han ExtraBold" w:eastAsia="Adobe Clean Han ExtraBold"/>
          <w:b/>
          <w:spacing w:val="-2"/>
          <w:sz w:val="32"/>
        </w:rPr>
        <w:t>可用在職單位公版</w:t>
      </w:r>
      <w:r>
        <w:rPr>
          <w:rFonts w:ascii="Adobe Fan Heiti Std B" w:eastAsia="Adobe Fan Heiti Std B"/>
          <w:b/>
          <w:spacing w:val="-2"/>
          <w:w w:val="125"/>
          <w:sz w:val="32"/>
        </w:rPr>
        <w:t>)</w:t>
      </w:r>
    </w:p>
    <w:p>
      <w:pPr>
        <w:spacing w:line="401" w:lineRule="exact" w:before="0"/>
        <w:ind w:left="393" w:right="0" w:firstLine="0"/>
        <w:jc w:val="left"/>
        <w:rPr>
          <w:sz w:val="32"/>
        </w:rPr>
      </w:pPr>
      <w:r>
        <w:rPr>
          <w:spacing w:val="-1"/>
          <w:sz w:val="32"/>
        </w:rPr>
        <w:t>茲證明下列人員在本教保服務機構擔任教保服務人員或負責人，且現</w:t>
      </w:r>
    </w:p>
    <w:p>
      <w:pPr>
        <w:spacing w:before="208"/>
        <w:ind w:left="393" w:right="0" w:firstLine="0"/>
        <w:jc w:val="left"/>
        <w:rPr>
          <w:sz w:val="32"/>
        </w:rPr>
      </w:pPr>
      <w:r>
        <w:rPr>
          <w:spacing w:val="-6"/>
          <w:sz w:val="32"/>
        </w:rPr>
        <w:t>仍在職無誤</w:t>
      </w:r>
    </w:p>
    <w:p>
      <w:pPr>
        <w:pStyle w:val="BodyText"/>
        <w:spacing w:before="10"/>
        <w:rPr>
          <w:sz w:val="14"/>
        </w:r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708"/>
        <w:gridCol w:w="3821"/>
        <w:gridCol w:w="3540"/>
      </w:tblGrid>
      <w:tr>
        <w:trPr>
          <w:trHeight w:val="1283" w:hRule="atLeast"/>
        </w:trPr>
        <w:tc>
          <w:tcPr>
            <w:tcW w:w="2410" w:type="dxa"/>
            <w:gridSpan w:val="2"/>
          </w:tcPr>
          <w:p>
            <w:pPr>
              <w:pStyle w:val="TableParagraph"/>
              <w:spacing w:before="71"/>
              <w:rPr>
                <w:sz w:val="30"/>
              </w:rPr>
            </w:pPr>
          </w:p>
          <w:p>
            <w:pPr>
              <w:pStyle w:val="TableParagraph"/>
              <w:ind w:left="4"/>
              <w:rPr>
                <w:sz w:val="30"/>
              </w:rPr>
            </w:pPr>
            <w:r>
              <w:rPr>
                <w:spacing w:val="-4"/>
                <w:sz w:val="30"/>
              </w:rPr>
              <w:t>姓名：</w:t>
            </w:r>
          </w:p>
        </w:tc>
        <w:tc>
          <w:tcPr>
            <w:tcW w:w="3821" w:type="dxa"/>
          </w:tcPr>
          <w:p>
            <w:pPr>
              <w:pStyle w:val="TableParagraph"/>
              <w:spacing w:before="71"/>
              <w:rPr>
                <w:sz w:val="30"/>
              </w:rPr>
            </w:pPr>
          </w:p>
          <w:p>
            <w:pPr>
              <w:pStyle w:val="TableParagraph"/>
              <w:tabs>
                <w:tab w:pos="1957" w:val="left" w:leader="none"/>
                <w:tab w:pos="2706" w:val="left" w:leader="none"/>
                <w:tab w:pos="3306" w:val="left" w:leader="none"/>
              </w:tabs>
              <w:ind w:left="4"/>
              <w:rPr>
                <w:sz w:val="30"/>
              </w:rPr>
            </w:pPr>
            <w:r>
              <w:rPr>
                <w:sz w:val="30"/>
              </w:rPr>
              <w:t>出生日期</w:t>
            </w:r>
            <w:r>
              <w:rPr>
                <w:spacing w:val="-10"/>
                <w:sz w:val="30"/>
              </w:rPr>
              <w:t>：</w:t>
            </w:r>
            <w:r>
              <w:rPr>
                <w:sz w:val="30"/>
              </w:rPr>
              <w:tab/>
            </w:r>
            <w:r>
              <w:rPr>
                <w:spacing w:val="-10"/>
                <w:sz w:val="30"/>
              </w:rPr>
              <w:t>年</w:t>
            </w:r>
            <w:r>
              <w:rPr>
                <w:sz w:val="30"/>
              </w:rPr>
              <w:tab/>
            </w:r>
            <w:r>
              <w:rPr>
                <w:spacing w:val="-10"/>
                <w:sz w:val="30"/>
              </w:rPr>
              <w:t>月</w:t>
            </w:r>
            <w:r>
              <w:rPr>
                <w:sz w:val="30"/>
              </w:rPr>
              <w:tab/>
            </w:r>
            <w:r>
              <w:rPr>
                <w:spacing w:val="-10"/>
                <w:sz w:val="30"/>
              </w:rPr>
              <w:t>日</w:t>
            </w:r>
          </w:p>
        </w:tc>
        <w:tc>
          <w:tcPr>
            <w:tcW w:w="3540" w:type="dxa"/>
          </w:tcPr>
          <w:p>
            <w:pPr>
              <w:pStyle w:val="TableParagraph"/>
              <w:spacing w:before="71"/>
              <w:rPr>
                <w:sz w:val="30"/>
              </w:rPr>
            </w:pPr>
          </w:p>
          <w:p>
            <w:pPr>
              <w:pStyle w:val="TableParagraph"/>
              <w:ind w:left="1"/>
              <w:rPr>
                <w:sz w:val="30"/>
              </w:rPr>
            </w:pPr>
            <w:r>
              <w:rPr>
                <w:spacing w:val="-2"/>
                <w:sz w:val="30"/>
              </w:rPr>
              <w:t>身分證字號：</w:t>
            </w:r>
          </w:p>
        </w:tc>
      </w:tr>
      <w:tr>
        <w:trPr>
          <w:trHeight w:val="654" w:hRule="atLeast"/>
        </w:trPr>
        <w:tc>
          <w:tcPr>
            <w:tcW w:w="1702" w:type="dxa"/>
          </w:tcPr>
          <w:p>
            <w:pPr>
              <w:pStyle w:val="TableParagraph"/>
              <w:spacing w:before="17"/>
              <w:ind w:left="4"/>
              <w:rPr>
                <w:sz w:val="30"/>
              </w:rPr>
            </w:pPr>
            <w:r>
              <w:rPr>
                <w:spacing w:val="-3"/>
                <w:sz w:val="30"/>
              </w:rPr>
              <w:t>擔任工作</w:t>
            </w:r>
          </w:p>
        </w:tc>
        <w:tc>
          <w:tcPr>
            <w:tcW w:w="8069" w:type="dxa"/>
            <w:gridSpan w:val="3"/>
          </w:tcPr>
          <w:p>
            <w:pPr>
              <w:pStyle w:val="TableParagraph"/>
              <w:tabs>
                <w:tab w:pos="1770" w:val="left" w:leader="none"/>
                <w:tab w:pos="3421" w:val="left" w:leader="none"/>
              </w:tabs>
              <w:spacing w:before="147"/>
              <w:ind w:left="270"/>
              <w:rPr>
                <w:sz w:val="30"/>
              </w:rPr>
            </w:pPr>
            <w:r>
              <w:rPr>
                <w:sz w:val="30"/>
              </w:rPr>
              <w:t>□</w:t>
            </w:r>
            <w:r>
              <w:rPr>
                <w:spacing w:val="72"/>
                <w:sz w:val="30"/>
              </w:rPr>
              <w:t> </w:t>
            </w:r>
            <w:r>
              <w:rPr>
                <w:sz w:val="30"/>
              </w:rPr>
              <w:t>教</w:t>
            </w:r>
            <w:r>
              <w:rPr>
                <w:spacing w:val="-10"/>
                <w:sz w:val="30"/>
              </w:rPr>
              <w:t>師</w:t>
            </w:r>
            <w:r>
              <w:rPr>
                <w:sz w:val="30"/>
              </w:rPr>
              <w:tab/>
              <w:t>□</w:t>
            </w:r>
            <w:r>
              <w:rPr>
                <w:spacing w:val="67"/>
                <w:sz w:val="30"/>
              </w:rPr>
              <w:t> </w:t>
            </w:r>
            <w:r>
              <w:rPr>
                <w:sz w:val="30"/>
              </w:rPr>
              <w:t>教保</w:t>
            </w:r>
            <w:r>
              <w:rPr>
                <w:spacing w:val="-10"/>
                <w:sz w:val="30"/>
              </w:rPr>
              <w:t>員</w:t>
            </w:r>
            <w:r>
              <w:rPr>
                <w:sz w:val="30"/>
              </w:rPr>
              <w:tab/>
              <w:t>□</w:t>
            </w:r>
            <w:r>
              <w:rPr>
                <w:spacing w:val="67"/>
                <w:sz w:val="30"/>
              </w:rPr>
              <w:t> </w:t>
            </w:r>
            <w:r>
              <w:rPr>
                <w:sz w:val="30"/>
              </w:rPr>
              <w:t>負責</w:t>
            </w:r>
            <w:r>
              <w:rPr>
                <w:spacing w:val="-10"/>
                <w:sz w:val="30"/>
              </w:rPr>
              <w:t>人</w:t>
            </w:r>
          </w:p>
        </w:tc>
      </w:tr>
      <w:tr>
        <w:trPr>
          <w:trHeight w:val="1689" w:hRule="atLeast"/>
        </w:trPr>
        <w:tc>
          <w:tcPr>
            <w:tcW w:w="9771" w:type="dxa"/>
            <w:gridSpan w:val="4"/>
          </w:tcPr>
          <w:p>
            <w:pPr>
              <w:pStyle w:val="TableParagraph"/>
              <w:tabs>
                <w:tab w:pos="4504" w:val="left" w:leader="none"/>
                <w:tab w:pos="5764" w:val="left" w:leader="none"/>
              </w:tabs>
              <w:spacing w:line="400" w:lineRule="exact" w:before="18"/>
              <w:ind w:left="4"/>
              <w:rPr>
                <w:sz w:val="36"/>
              </w:rPr>
            </w:pPr>
            <w:r>
              <w:rPr>
                <w:sz w:val="36"/>
              </w:rPr>
              <w:t>任職</w:t>
            </w:r>
            <w:r>
              <w:rPr>
                <w:spacing w:val="38"/>
                <w:w w:val="150"/>
                <w:sz w:val="36"/>
              </w:rPr>
              <w:t> </w:t>
            </w:r>
            <w:r>
              <w:rPr>
                <w:sz w:val="36"/>
              </w:rPr>
              <w:t>時間教學年資合</w:t>
            </w:r>
            <w:r>
              <w:rPr>
                <w:spacing w:val="-10"/>
                <w:sz w:val="36"/>
              </w:rPr>
              <w:t>計</w:t>
            </w:r>
            <w:r>
              <w:rPr>
                <w:sz w:val="36"/>
              </w:rPr>
              <w:tab/>
            </w:r>
            <w:r>
              <w:rPr>
                <w:spacing w:val="-10"/>
                <w:sz w:val="36"/>
              </w:rPr>
              <w:t>年</w:t>
            </w:r>
            <w:r>
              <w:rPr>
                <w:sz w:val="36"/>
              </w:rPr>
              <w:tab/>
            </w:r>
            <w:r>
              <w:rPr>
                <w:spacing w:val="-10"/>
                <w:sz w:val="36"/>
              </w:rPr>
              <w:t>月</w:t>
            </w:r>
          </w:p>
          <w:p>
            <w:pPr>
              <w:pStyle w:val="TableParagraph"/>
              <w:spacing w:line="158" w:lineRule="auto" w:before="69"/>
              <w:ind w:left="4" w:right="-15"/>
              <w:rPr>
                <w:rFonts w:ascii="Adobe Clean Han ExtraBold" w:hAnsi="Adobe Clean Han ExtraBold" w:eastAsia="Adobe Clean Han ExtraBold"/>
                <w:b/>
                <w:sz w:val="30"/>
              </w:rPr>
            </w:pPr>
            <w:r>
              <w:rPr>
                <w:rFonts w:ascii="Adobe Fan Heiti Std B" w:hAnsi="Adobe Fan Heiti Std B" w:eastAsia="Adobe Fan Heiti Std B"/>
                <w:b/>
                <w:spacing w:val="1"/>
                <w:w w:val="50"/>
                <w:sz w:val="30"/>
              </w:rPr>
              <w:t>§</w:t>
            </w:r>
            <w:r>
              <w:rPr>
                <w:rFonts w:ascii="Adobe Clean Han ExtraBold" w:hAnsi="Adobe Clean Han ExtraBold" w:eastAsia="Adobe Clean Han ExtraBold"/>
                <w:b/>
                <w:sz w:val="30"/>
              </w:rPr>
              <w:t>負責人之實際服務年資，應自取得幼兒教育、幼兒保育相關科、系、所畢業證書後，使得採計。</w:t>
            </w:r>
          </w:p>
          <w:p>
            <w:pPr>
              <w:pStyle w:val="TableParagraph"/>
              <w:spacing w:line="397" w:lineRule="exact"/>
              <w:ind w:right="449"/>
              <w:jc w:val="center"/>
              <w:rPr>
                <w:sz w:val="32"/>
              </w:rPr>
            </w:pPr>
            <w:r>
              <w:rPr>
                <w:spacing w:val="-5"/>
                <w:sz w:val="32"/>
              </w:rPr>
              <w:t>如貴單位有固定格式可用單位格式</w:t>
            </w:r>
          </w:p>
        </w:tc>
      </w:tr>
    </w:tbl>
    <w:p>
      <w:pPr>
        <w:spacing w:before="16"/>
        <w:ind w:left="393" w:right="0" w:firstLine="0"/>
        <w:jc w:val="left"/>
        <w:rPr>
          <w:sz w:val="30"/>
        </w:rPr>
      </w:pPr>
      <w:r>
        <w:rPr>
          <w:spacing w:val="-2"/>
          <w:sz w:val="30"/>
        </w:rPr>
        <w:t>服務單位所屬縣市：</w:t>
      </w:r>
    </w:p>
    <w:p>
      <w:pPr>
        <w:pStyle w:val="BodyText"/>
        <w:rPr>
          <w:sz w:val="30"/>
        </w:rPr>
      </w:pPr>
    </w:p>
    <w:p>
      <w:pPr>
        <w:pStyle w:val="BodyText"/>
        <w:rPr>
          <w:sz w:val="30"/>
        </w:rPr>
      </w:pPr>
    </w:p>
    <w:p>
      <w:pPr>
        <w:pStyle w:val="BodyText"/>
        <w:rPr>
          <w:sz w:val="30"/>
        </w:rPr>
      </w:pPr>
    </w:p>
    <w:p>
      <w:pPr>
        <w:tabs>
          <w:tab w:pos="3847" w:val="left" w:leader="none"/>
          <w:tab w:pos="4747" w:val="left" w:leader="none"/>
          <w:tab w:pos="5647" w:val="left" w:leader="none"/>
          <w:tab w:pos="7444" w:val="left" w:leader="none"/>
          <w:tab w:pos="9547" w:val="left" w:leader="none"/>
        </w:tabs>
        <w:spacing w:before="0"/>
        <w:ind w:left="393" w:right="0" w:firstLine="0"/>
        <w:jc w:val="left"/>
        <w:rPr>
          <w:sz w:val="30"/>
        </w:rPr>
      </w:pPr>
      <w:r>
        <w:rPr>
          <w:sz w:val="30"/>
        </w:rPr>
        <w:t>服務單位立案文號</w:t>
      </w:r>
      <w:r>
        <w:rPr>
          <w:spacing w:val="-10"/>
          <w:sz w:val="30"/>
        </w:rPr>
        <w:t>：</w:t>
      </w:r>
      <w:r>
        <w:rPr>
          <w:sz w:val="30"/>
        </w:rPr>
        <w:tab/>
      </w:r>
      <w:r>
        <w:rPr>
          <w:spacing w:val="-10"/>
          <w:sz w:val="30"/>
        </w:rPr>
        <w:t>年</w:t>
      </w:r>
      <w:r>
        <w:rPr>
          <w:sz w:val="30"/>
        </w:rPr>
        <w:tab/>
      </w:r>
      <w:r>
        <w:rPr>
          <w:spacing w:val="-10"/>
          <w:sz w:val="30"/>
        </w:rPr>
        <w:t>月</w:t>
      </w:r>
      <w:r>
        <w:rPr>
          <w:sz w:val="30"/>
        </w:rPr>
        <w:tab/>
      </w:r>
      <w:r>
        <w:rPr>
          <w:spacing w:val="-10"/>
          <w:sz w:val="30"/>
        </w:rPr>
        <w:t>日</w:t>
      </w:r>
      <w:r>
        <w:rPr>
          <w:sz w:val="30"/>
        </w:rPr>
        <w:tab/>
        <w:t>字</w:t>
      </w:r>
      <w:r>
        <w:rPr>
          <w:spacing w:val="-10"/>
          <w:sz w:val="30"/>
        </w:rPr>
        <w:t>第</w:t>
      </w:r>
      <w:r>
        <w:rPr>
          <w:sz w:val="30"/>
        </w:rPr>
        <w:tab/>
      </w:r>
      <w:r>
        <w:rPr>
          <w:spacing w:val="-10"/>
          <w:sz w:val="30"/>
        </w:rPr>
        <w:t>號</w:t>
      </w:r>
    </w:p>
    <w:p>
      <w:pPr>
        <w:pStyle w:val="BodyText"/>
        <w:rPr>
          <w:sz w:val="30"/>
        </w:rPr>
      </w:pPr>
    </w:p>
    <w:p>
      <w:pPr>
        <w:pStyle w:val="BodyText"/>
        <w:rPr>
          <w:sz w:val="30"/>
        </w:rPr>
      </w:pPr>
    </w:p>
    <w:p>
      <w:pPr>
        <w:pStyle w:val="BodyText"/>
        <w:spacing w:before="2"/>
        <w:rPr>
          <w:sz w:val="30"/>
        </w:rPr>
      </w:pPr>
    </w:p>
    <w:p>
      <w:pPr>
        <w:spacing w:before="0"/>
        <w:ind w:left="393" w:right="0" w:firstLine="0"/>
        <w:jc w:val="left"/>
        <w:rPr>
          <w:sz w:val="30"/>
        </w:rPr>
      </w:pPr>
      <w:r>
        <w:rPr>
          <w:spacing w:val="-2"/>
          <w:sz w:val="30"/>
        </w:rPr>
        <w:t>服務單位全銜：</w:t>
      </w:r>
    </w:p>
    <w:p>
      <w:pPr>
        <w:pStyle w:val="BodyText"/>
        <w:rPr>
          <w:sz w:val="30"/>
        </w:rPr>
      </w:pPr>
    </w:p>
    <w:p>
      <w:pPr>
        <w:pStyle w:val="BodyText"/>
        <w:rPr>
          <w:sz w:val="30"/>
        </w:rPr>
      </w:pPr>
    </w:p>
    <w:p>
      <w:pPr>
        <w:pStyle w:val="BodyText"/>
        <w:rPr>
          <w:sz w:val="30"/>
        </w:rPr>
      </w:pPr>
    </w:p>
    <w:p>
      <w:pPr>
        <w:spacing w:before="0"/>
        <w:ind w:left="393" w:right="0" w:firstLine="0"/>
        <w:jc w:val="left"/>
        <w:rPr>
          <w:sz w:val="30"/>
        </w:rPr>
      </w:pPr>
      <w:r>
        <w:rPr>
          <w:spacing w:val="-2"/>
          <w:sz w:val="30"/>
        </w:rPr>
        <w:t>幼兒園地址：</w:t>
      </w:r>
    </w:p>
    <w:p>
      <w:pPr>
        <w:pStyle w:val="BodyText"/>
        <w:rPr>
          <w:sz w:val="30"/>
        </w:rPr>
      </w:pPr>
    </w:p>
    <w:p>
      <w:pPr>
        <w:pStyle w:val="BodyText"/>
        <w:rPr>
          <w:sz w:val="30"/>
        </w:rPr>
      </w:pPr>
    </w:p>
    <w:p>
      <w:pPr>
        <w:pStyle w:val="BodyText"/>
        <w:rPr>
          <w:sz w:val="30"/>
        </w:rPr>
      </w:pPr>
    </w:p>
    <w:p>
      <w:pPr>
        <w:spacing w:before="0"/>
        <w:ind w:left="393" w:right="0" w:firstLine="0"/>
        <w:jc w:val="left"/>
        <w:rPr>
          <w:sz w:val="30"/>
        </w:rPr>
      </w:pPr>
      <w:r>
        <w:rPr>
          <w:spacing w:val="-4"/>
          <w:sz w:val="30"/>
        </w:rPr>
        <w:t>園長：</w:t>
      </w:r>
    </w:p>
    <w:p>
      <w:pPr>
        <w:pStyle w:val="BodyText"/>
        <w:spacing w:before="3"/>
        <w:rPr>
          <w:sz w:val="30"/>
        </w:rPr>
      </w:pPr>
    </w:p>
    <w:p>
      <w:pPr>
        <w:spacing w:before="0"/>
        <w:ind w:left="393" w:right="0" w:firstLine="0"/>
        <w:jc w:val="left"/>
        <w:rPr>
          <w:sz w:val="30"/>
        </w:rPr>
      </w:pPr>
      <w:r>
        <w:rPr>
          <w:sz w:val="30"/>
        </w:rPr>
        <w:t>（請蓋關防</w:t>
      </w:r>
      <w:r>
        <w:rPr>
          <w:spacing w:val="-10"/>
          <w:sz w:val="30"/>
        </w:rPr>
        <w:t>）</w:t>
      </w:r>
    </w:p>
    <w:p>
      <w:pPr>
        <w:spacing w:line="480" w:lineRule="auto" w:before="389"/>
        <w:ind w:left="393" w:right="2351" w:firstLine="0"/>
        <w:jc w:val="left"/>
        <w:rPr>
          <w:sz w:val="28"/>
        </w:rPr>
      </w:pPr>
      <w:r>
        <w:rPr>
          <w:spacing w:val="-2"/>
          <w:sz w:val="28"/>
        </w:rPr>
        <w:t>以上證明作為報名輔仁大學 </w:t>
      </w:r>
      <w:r>
        <w:rPr>
          <w:rFonts w:ascii="MingLiU_HKSCS" w:eastAsia="MingLiU_HKSCS" w:hint="eastAsia"/>
          <w:sz w:val="28"/>
        </w:rPr>
        <w:t>114</w:t>
      </w:r>
      <w:r>
        <w:rPr>
          <w:rFonts w:ascii="MingLiU_HKSCS" w:eastAsia="MingLiU_HKSCS" w:hint="eastAsia"/>
          <w:spacing w:val="-70"/>
          <w:sz w:val="28"/>
        </w:rPr>
        <w:t> </w:t>
      </w:r>
      <w:r>
        <w:rPr>
          <w:sz w:val="28"/>
        </w:rPr>
        <w:t>年度幼兒園園長專業訓練課程專班</w:t>
      </w:r>
      <w:r>
        <w:rPr>
          <w:spacing w:val="-3"/>
          <w:sz w:val="28"/>
        </w:rPr>
        <w:t>使用，如有不實或偽造者，申請人及服務單位應負一切法律責任。</w:t>
      </w:r>
    </w:p>
    <w:p>
      <w:pPr>
        <w:spacing w:after="0" w:line="480" w:lineRule="auto"/>
        <w:jc w:val="left"/>
        <w:rPr>
          <w:sz w:val="28"/>
        </w:rPr>
        <w:sectPr>
          <w:pgSz w:w="11910" w:h="16840"/>
          <w:pgMar w:header="0" w:footer="561" w:top="680" w:bottom="780" w:left="600" w:right="440"/>
        </w:sectPr>
      </w:pPr>
    </w:p>
    <w:p>
      <w:pPr>
        <w:spacing w:line="158" w:lineRule="auto" w:before="49"/>
        <w:ind w:left="1958" w:right="2224" w:hanging="29"/>
        <w:jc w:val="left"/>
        <w:rPr>
          <w:rFonts w:ascii="Adobe Fan Heiti Std B" w:eastAsia="Adobe Fan Heiti Std B"/>
          <w:b/>
          <w:sz w:val="32"/>
        </w:rPr>
      </w:pPr>
      <w:r>
        <w:rPr/>
        <mc:AlternateContent>
          <mc:Choice Requires="wps">
            <w:drawing>
              <wp:anchor distT="0" distB="0" distL="0" distR="0" allowOverlap="1" layoutInCell="1" locked="0" behindDoc="0" simplePos="0" relativeHeight="15730688">
                <wp:simplePos x="0" y="0"/>
                <wp:positionH relativeFrom="page">
                  <wp:posOffset>630555</wp:posOffset>
                </wp:positionH>
                <wp:positionV relativeFrom="paragraph">
                  <wp:posOffset>64515</wp:posOffset>
                </wp:positionV>
                <wp:extent cx="661670" cy="3175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61670" cy="317500"/>
                        </a:xfrm>
                        <a:prstGeom prst="rect">
                          <a:avLst/>
                        </a:prstGeom>
                        <a:ln w="9525">
                          <a:solidFill>
                            <a:srgbClr val="000000"/>
                          </a:solidFill>
                          <a:prstDash val="solid"/>
                        </a:ln>
                      </wps:spPr>
                      <wps:txbx>
                        <w:txbxContent>
                          <w:p>
                            <w:pPr>
                              <w:pStyle w:val="BodyText"/>
                              <w:spacing w:before="77"/>
                              <w:ind w:left="144"/>
                              <w:rPr>
                                <w:rFonts w:ascii="Times New Roman" w:eastAsia="Times New Roman"/>
                              </w:rPr>
                            </w:pPr>
                            <w:r>
                              <w:rPr/>
                              <w:t>附件</w:t>
                            </w:r>
                            <w:r>
                              <w:rPr>
                                <w:rFonts w:ascii="Times New Roman" w:eastAsia="Times New Roman"/>
                                <w:spacing w:val="-10"/>
                              </w:rPr>
                              <w:t>3</w:t>
                            </w:r>
                          </w:p>
                        </w:txbxContent>
                      </wps:txbx>
                      <wps:bodyPr wrap="square" lIns="0" tIns="0" rIns="0" bIns="0" rtlCol="0">
                        <a:noAutofit/>
                      </wps:bodyPr>
                    </wps:wsp>
                  </a:graphicData>
                </a:graphic>
              </wp:anchor>
            </w:drawing>
          </mc:Choice>
          <mc:Fallback>
            <w:pict>
              <v:shape style="position:absolute;margin-left:49.650002pt;margin-top:5.08pt;width:52.1pt;height:25pt;mso-position-horizontal-relative:page;mso-position-vertical-relative:paragraph;z-index:15730688" type="#_x0000_t202" id="docshape6" filled="false" stroked="true" strokeweight=".75pt" strokecolor="#000000">
                <v:textbox inset="0,0,0,0">
                  <w:txbxContent>
                    <w:p>
                      <w:pPr>
                        <w:pStyle w:val="BodyText"/>
                        <w:spacing w:before="77"/>
                        <w:ind w:left="144"/>
                        <w:rPr>
                          <w:rFonts w:ascii="Times New Roman" w:eastAsia="Times New Roman"/>
                        </w:rPr>
                      </w:pPr>
                      <w:r>
                        <w:rPr/>
                        <w:t>附件</w:t>
                      </w:r>
                      <w:r>
                        <w:rPr>
                          <w:rFonts w:ascii="Times New Roman" w:eastAsia="Times New Roman"/>
                          <w:spacing w:val="-10"/>
                        </w:rPr>
                        <w:t>3</w:t>
                      </w:r>
                    </w:p>
                  </w:txbxContent>
                </v:textbox>
                <v:stroke dashstyle="solid"/>
                <w10:wrap type="none"/>
              </v:shape>
            </w:pict>
          </mc:Fallback>
        </mc:AlternateContent>
      </w:r>
      <w:r>
        <w:rPr>
          <w:rFonts w:ascii="Adobe Fan Heiti Std B" w:eastAsia="Adobe Fan Heiti Std B"/>
          <w:b/>
          <w:spacing w:val="-4"/>
          <w:sz w:val="40"/>
        </w:rPr>
        <w:t>114</w:t>
      </w:r>
      <w:r>
        <w:rPr>
          <w:rFonts w:ascii="Adobe Fan Heiti Std B" w:eastAsia="Adobe Fan Heiti Std B"/>
          <w:b/>
          <w:spacing w:val="-16"/>
          <w:sz w:val="40"/>
        </w:rPr>
        <w:t> </w:t>
      </w:r>
      <w:r>
        <w:rPr>
          <w:rFonts w:ascii="Adobe Clean Han ExtraBold" w:eastAsia="Adobe Clean Han ExtraBold"/>
          <w:b/>
          <w:spacing w:val="-4"/>
          <w:sz w:val="40"/>
        </w:rPr>
        <w:t>年度新北市幼兒園園長專業訓練班</w:t>
      </w:r>
      <w:r>
        <w:rPr>
          <w:rFonts w:ascii="Adobe Clean Han ExtraBold" w:eastAsia="Adobe Clean Han ExtraBold"/>
          <w:b/>
          <w:sz w:val="40"/>
        </w:rPr>
        <w:t>服務年資一覽表</w:t>
      </w:r>
      <w:r>
        <w:rPr>
          <w:rFonts w:ascii="Adobe Fan Heiti Std B" w:eastAsia="Adobe Fan Heiti Std B"/>
          <w:b/>
          <w:w w:val="115"/>
          <w:sz w:val="32"/>
        </w:rPr>
        <w:t>(</w:t>
      </w:r>
      <w:r>
        <w:rPr>
          <w:rFonts w:ascii="Adobe Clean Han ExtraBold" w:eastAsia="Adobe Clean Han ExtraBold"/>
          <w:b/>
          <w:sz w:val="32"/>
        </w:rPr>
        <w:t>必填，請詳細填寫年月日</w:t>
      </w:r>
      <w:r>
        <w:rPr>
          <w:rFonts w:ascii="Adobe Fan Heiti Std B" w:eastAsia="Adobe Fan Heiti Std B"/>
          <w:b/>
          <w:spacing w:val="-10"/>
          <w:w w:val="115"/>
          <w:sz w:val="32"/>
        </w:rPr>
        <w:t>)</w:t>
      </w:r>
    </w:p>
    <w:p>
      <w:pPr>
        <w:spacing w:line="373" w:lineRule="exact" w:before="0"/>
        <w:ind w:left="393" w:right="0" w:firstLine="0"/>
        <w:jc w:val="left"/>
        <w:rPr>
          <w:sz w:val="30"/>
        </w:rPr>
      </w:pPr>
      <w:r>
        <w:rPr>
          <w:spacing w:val="-1"/>
          <w:sz w:val="30"/>
        </w:rPr>
        <w:t>茲證明本人曾於下列教保服務機構任職：</w:t>
      </w:r>
    </w:p>
    <w:p>
      <w:pPr>
        <w:pStyle w:val="ListParagraph"/>
        <w:numPr>
          <w:ilvl w:val="0"/>
          <w:numId w:val="10"/>
        </w:numPr>
        <w:tabs>
          <w:tab w:pos="875" w:val="left" w:leader="none"/>
        </w:tabs>
        <w:spacing w:line="240" w:lineRule="auto" w:before="331" w:after="0"/>
        <w:ind w:left="875" w:right="0" w:hanging="551"/>
        <w:jc w:val="left"/>
        <w:rPr>
          <w:rFonts w:ascii="Adobe Clean Han ExtraBold" w:hAnsi="Adobe Clean Han ExtraBold" w:eastAsia="Adobe Clean Han ExtraBold"/>
          <w:b/>
          <w:sz w:val="28"/>
        </w:rPr>
      </w:pPr>
      <w:r>
        <w:rPr>
          <w:rFonts w:ascii="Adobe Fan Heiti Std B" w:hAnsi="Adobe Fan Heiti Std B" w:eastAsia="Adobe Fan Heiti Std B"/>
          <w:b/>
          <w:w w:val="80"/>
          <w:sz w:val="28"/>
          <w:u w:val="single"/>
        </w:rPr>
        <w:t>§</w:t>
      </w:r>
      <w:r>
        <w:rPr>
          <w:rFonts w:ascii="Adobe Clean Han ExtraBold" w:hAnsi="Adobe Clean Han ExtraBold" w:eastAsia="Adobe Clean Han ExtraBold"/>
          <w:b/>
          <w:spacing w:val="-1"/>
          <w:w w:val="95"/>
          <w:sz w:val="28"/>
          <w:u w:val="single"/>
        </w:rPr>
        <w:t>負責人之實際服務年資，應自取得幼兒教育、幼兒保育相關科、系、所畢</w:t>
      </w:r>
    </w:p>
    <w:p>
      <w:pPr>
        <w:spacing w:before="53"/>
        <w:ind w:left="876" w:right="0" w:firstLine="0"/>
        <w:jc w:val="left"/>
        <w:rPr>
          <w:rFonts w:ascii="Adobe Clean Han ExtraBold" w:eastAsia="Adobe Clean Han ExtraBold"/>
          <w:b/>
          <w:sz w:val="28"/>
        </w:rPr>
      </w:pPr>
      <w:r>
        <w:rPr>
          <w:rFonts w:ascii="Adobe Clean Han ExtraBold" w:eastAsia="Adobe Clean Han ExtraBold"/>
          <w:b/>
          <w:spacing w:val="-3"/>
          <w:sz w:val="28"/>
          <w:u w:val="single"/>
        </w:rPr>
        <w:t>業證書後，使得採計。</w:t>
      </w:r>
    </w:p>
    <w:p>
      <w:pPr>
        <w:pStyle w:val="ListParagraph"/>
        <w:numPr>
          <w:ilvl w:val="0"/>
          <w:numId w:val="10"/>
        </w:numPr>
        <w:tabs>
          <w:tab w:pos="875" w:val="left" w:leader="none"/>
        </w:tabs>
        <w:spacing w:line="240" w:lineRule="auto" w:before="53" w:after="0"/>
        <w:ind w:left="875" w:right="0" w:hanging="551"/>
        <w:jc w:val="left"/>
        <w:rPr>
          <w:rFonts w:ascii="Adobe Clean Han ExtraBold" w:hAnsi="Adobe Clean Han ExtraBold" w:eastAsia="Adobe Clean Han ExtraBold"/>
          <w:b/>
          <w:sz w:val="28"/>
        </w:rPr>
      </w:pPr>
      <w:r>
        <w:rPr>
          <w:rFonts w:ascii="Adobe Clean Han ExtraBold" w:hAnsi="Adobe Clean Han ExtraBold" w:eastAsia="Adobe Clean Han ExtraBold"/>
          <w:b/>
          <w:sz w:val="28"/>
          <w:u w:val="single"/>
        </w:rPr>
        <w:t>應分別檢附該教保服務機構所屬之直轄市、縣（市）</w:t>
      </w:r>
      <w:r>
        <w:rPr>
          <w:rFonts w:ascii="Adobe Clean Han ExtraBold" w:hAnsi="Adobe Clean Han ExtraBold" w:eastAsia="Adobe Clean Han ExtraBold"/>
          <w:b/>
          <w:spacing w:val="-1"/>
          <w:sz w:val="28"/>
          <w:u w:val="single"/>
        </w:rPr>
        <w:t>主管機關開立之服務年</w:t>
      </w:r>
    </w:p>
    <w:p>
      <w:pPr>
        <w:spacing w:before="53"/>
        <w:ind w:left="876" w:right="0" w:firstLine="0"/>
        <w:jc w:val="left"/>
        <w:rPr>
          <w:rFonts w:ascii="Adobe Clean Han ExtraBold" w:eastAsia="Adobe Clean Han ExtraBold"/>
          <w:b/>
          <w:sz w:val="28"/>
        </w:rPr>
      </w:pPr>
      <w:r>
        <w:rPr>
          <w:rFonts w:ascii="Adobe Clean Han ExtraBold" w:eastAsia="Adobe Clean Han ExtraBold"/>
          <w:b/>
          <w:spacing w:val="-4"/>
          <w:sz w:val="28"/>
          <w:u w:val="single"/>
        </w:rPr>
        <w:t>資證明核備公文。</w:t>
      </w:r>
    </w:p>
    <w:p>
      <w:pPr>
        <w:pStyle w:val="ListParagraph"/>
        <w:numPr>
          <w:ilvl w:val="0"/>
          <w:numId w:val="10"/>
        </w:numPr>
        <w:tabs>
          <w:tab w:pos="875" w:val="left" w:leader="none"/>
        </w:tabs>
        <w:spacing w:line="240" w:lineRule="auto" w:before="52" w:after="0"/>
        <w:ind w:left="875" w:right="0" w:hanging="551"/>
        <w:jc w:val="left"/>
        <w:rPr>
          <w:rFonts w:ascii="Adobe Clean Han ExtraBold" w:hAnsi="Adobe Clean Han ExtraBold" w:eastAsia="Adobe Clean Han ExtraBold"/>
          <w:b/>
          <w:sz w:val="28"/>
        </w:rPr>
      </w:pPr>
      <w:r>
        <w:rPr>
          <w:rFonts w:ascii="Adobe Clean Han ExtraBold" w:hAnsi="Adobe Clean Han ExtraBold" w:eastAsia="Adobe Clean Han ExtraBold"/>
          <w:b/>
          <w:sz w:val="28"/>
          <w:u w:val="single"/>
        </w:rPr>
        <w:t>所提供之年資經歷與現職教保服務機構隸屬不同直轄市、縣（市）主管機</w:t>
      </w:r>
    </w:p>
    <w:p>
      <w:pPr>
        <w:spacing w:before="53"/>
        <w:ind w:left="876" w:right="0" w:firstLine="0"/>
        <w:jc w:val="left"/>
        <w:rPr>
          <w:rFonts w:ascii="Adobe Clean Han ExtraBold" w:eastAsia="Adobe Clean Han ExtraBold"/>
          <w:b/>
          <w:sz w:val="28"/>
        </w:rPr>
      </w:pPr>
      <w:r>
        <w:rPr>
          <w:rFonts w:ascii="Adobe Clean Han ExtraBold" w:eastAsia="Adobe Clean Han ExtraBold"/>
          <w:b/>
          <w:sz w:val="28"/>
          <w:u w:val="single"/>
        </w:rPr>
        <w:t>關，需另行檢附前服務教保服務機構所在地之直轄市、縣（市）</w:t>
      </w:r>
      <w:r>
        <w:rPr>
          <w:rFonts w:ascii="Adobe Clean Han ExtraBold" w:eastAsia="Adobe Clean Han ExtraBold"/>
          <w:b/>
          <w:spacing w:val="-2"/>
          <w:sz w:val="28"/>
          <w:u w:val="single"/>
        </w:rPr>
        <w:t>主管機關開</w:t>
      </w:r>
    </w:p>
    <w:p>
      <w:pPr>
        <w:spacing w:before="53"/>
        <w:ind w:left="876" w:right="0" w:firstLine="0"/>
        <w:jc w:val="left"/>
        <w:rPr>
          <w:rFonts w:ascii="Adobe Clean Han ExtraBold" w:eastAsia="Adobe Clean Han ExtraBold"/>
          <w:b/>
          <w:sz w:val="28"/>
        </w:rPr>
      </w:pPr>
      <w:r>
        <w:rPr>
          <w:rFonts w:ascii="Adobe Clean Han ExtraBold" w:eastAsia="Adobe Clean Han ExtraBold"/>
          <w:b/>
          <w:spacing w:val="-3"/>
          <w:sz w:val="28"/>
          <w:u w:val="single"/>
        </w:rPr>
        <w:t>立之服務年資證明核備公文，年資方列入計算。</w:t>
      </w:r>
    </w:p>
    <w:p>
      <w:pPr>
        <w:pStyle w:val="BodyText"/>
        <w:spacing w:before="3"/>
        <w:rPr>
          <w:rFonts w:ascii="Adobe Clean Han ExtraBold"/>
          <w:b/>
          <w:sz w:val="8"/>
        </w:r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93"/>
        <w:gridCol w:w="1344"/>
        <w:gridCol w:w="1135"/>
        <w:gridCol w:w="2364"/>
        <w:gridCol w:w="1634"/>
      </w:tblGrid>
      <w:tr>
        <w:trPr>
          <w:trHeight w:val="364" w:hRule="atLeast"/>
        </w:trPr>
        <w:tc>
          <w:tcPr>
            <w:tcW w:w="3293" w:type="dxa"/>
          </w:tcPr>
          <w:p>
            <w:pPr>
              <w:pStyle w:val="TableParagraph"/>
              <w:spacing w:line="344" w:lineRule="exact"/>
              <w:ind w:left="115"/>
              <w:rPr>
                <w:rFonts w:ascii="Adobe Clean Han ExtraBold" w:eastAsia="Adobe Clean Han ExtraBold"/>
                <w:b/>
                <w:sz w:val="28"/>
              </w:rPr>
            </w:pPr>
            <w:r>
              <w:rPr>
                <w:rFonts w:ascii="Adobe Clean Han ExtraBold" w:eastAsia="Adobe Clean Han ExtraBold"/>
                <w:b/>
                <w:spacing w:val="-2"/>
                <w:sz w:val="28"/>
              </w:rPr>
              <w:t>服務起訖日期</w:t>
            </w:r>
          </w:p>
        </w:tc>
        <w:tc>
          <w:tcPr>
            <w:tcW w:w="4843" w:type="dxa"/>
            <w:gridSpan w:val="3"/>
          </w:tcPr>
          <w:p>
            <w:pPr>
              <w:pStyle w:val="TableParagraph"/>
              <w:spacing w:line="344" w:lineRule="exact"/>
              <w:ind w:left="114"/>
              <w:rPr>
                <w:rFonts w:ascii="Adobe Clean Han ExtraBold" w:eastAsia="Adobe Clean Han ExtraBold"/>
                <w:b/>
                <w:sz w:val="28"/>
              </w:rPr>
            </w:pPr>
            <w:r>
              <w:rPr>
                <w:rFonts w:ascii="Adobe Clean Han ExtraBold" w:eastAsia="Adobe Clean Han ExtraBold"/>
                <w:b/>
                <w:spacing w:val="-3"/>
                <w:sz w:val="28"/>
              </w:rPr>
              <w:t>服務教保服務機構資料</w:t>
            </w:r>
          </w:p>
        </w:tc>
        <w:tc>
          <w:tcPr>
            <w:tcW w:w="1634" w:type="dxa"/>
          </w:tcPr>
          <w:p>
            <w:pPr>
              <w:pStyle w:val="TableParagraph"/>
              <w:spacing w:line="344" w:lineRule="exact"/>
              <w:ind w:left="115"/>
              <w:rPr>
                <w:rFonts w:ascii="Adobe Clean Han ExtraBold" w:eastAsia="Adobe Clean Han ExtraBold"/>
                <w:b/>
                <w:sz w:val="28"/>
              </w:rPr>
            </w:pPr>
            <w:r>
              <w:rPr>
                <w:rFonts w:ascii="Adobe Clean Han ExtraBold" w:eastAsia="Adobe Clean Han ExtraBold"/>
                <w:b/>
                <w:spacing w:val="-3"/>
                <w:sz w:val="28"/>
              </w:rPr>
              <w:t>服務年資</w:t>
            </w:r>
          </w:p>
        </w:tc>
      </w:tr>
      <w:tr>
        <w:trPr>
          <w:trHeight w:val="707" w:hRule="atLeast"/>
        </w:trPr>
        <w:tc>
          <w:tcPr>
            <w:tcW w:w="3293" w:type="dxa"/>
          </w:tcPr>
          <w:p>
            <w:pPr>
              <w:pStyle w:val="TableParagraph"/>
              <w:tabs>
                <w:tab w:pos="594" w:val="left" w:leader="none"/>
                <w:tab w:pos="1077" w:val="left" w:leader="none"/>
                <w:tab w:pos="1797" w:val="left" w:leader="none"/>
                <w:tab w:pos="2277" w:val="left" w:leader="none"/>
                <w:tab w:pos="2757" w:val="left" w:leader="none"/>
              </w:tabs>
              <w:spacing w:before="103"/>
              <w:ind w:left="115"/>
              <w:rPr>
                <w:rFonts w:ascii="Adobe Clean Han ExtraBold" w:eastAsia="Adobe Clean Han ExtraBold"/>
                <w:b/>
                <w:sz w:val="24"/>
              </w:rPr>
            </w:pPr>
            <w:r>
              <w:rPr>
                <w:rFonts w:ascii="Adobe Clean Han ExtraBold" w:eastAsia="Adobe Clean Han ExtraBold"/>
                <w:b/>
                <w:spacing w:val="-10"/>
                <w:sz w:val="24"/>
              </w:rPr>
              <w:t>年</w:t>
            </w:r>
            <w:r>
              <w:rPr>
                <w:rFonts w:ascii="Adobe Clean Han ExtraBold" w:eastAsia="Adobe Clean Han ExtraBold"/>
                <w:b/>
                <w:sz w:val="24"/>
              </w:rPr>
              <w:tab/>
            </w:r>
            <w:r>
              <w:rPr>
                <w:rFonts w:ascii="Adobe Clean Han ExtraBold" w:eastAsia="Adobe Clean Han ExtraBold"/>
                <w:b/>
                <w:spacing w:val="-10"/>
                <w:sz w:val="24"/>
              </w:rPr>
              <w:t>月</w:t>
            </w:r>
            <w:r>
              <w:rPr>
                <w:rFonts w:ascii="Adobe Clean Han ExtraBold" w:eastAsia="Adobe Clean Han ExtraBold"/>
                <w:b/>
                <w:sz w:val="24"/>
              </w:rPr>
              <w:tab/>
              <w:t>日</w:t>
            </w:r>
            <w:r>
              <w:rPr>
                <w:rFonts w:ascii="Adobe Clean Han ExtraBold" w:eastAsia="Adobe Clean Han ExtraBold"/>
                <w:b/>
                <w:spacing w:val="-10"/>
                <w:sz w:val="24"/>
              </w:rPr>
              <w:t>至</w:t>
            </w:r>
            <w:r>
              <w:rPr>
                <w:rFonts w:ascii="Adobe Clean Han ExtraBold" w:eastAsia="Adobe Clean Han ExtraBold"/>
                <w:b/>
                <w:sz w:val="24"/>
              </w:rPr>
              <w:tab/>
            </w:r>
            <w:r>
              <w:rPr>
                <w:rFonts w:ascii="Adobe Clean Han ExtraBold" w:eastAsia="Adobe Clean Han ExtraBold"/>
                <w:b/>
                <w:spacing w:val="-10"/>
                <w:sz w:val="24"/>
              </w:rPr>
              <w:t>年</w:t>
            </w:r>
            <w:r>
              <w:rPr>
                <w:rFonts w:ascii="Adobe Clean Han ExtraBold" w:eastAsia="Adobe Clean Han ExtraBold"/>
                <w:b/>
                <w:sz w:val="24"/>
              </w:rPr>
              <w:tab/>
            </w:r>
            <w:r>
              <w:rPr>
                <w:rFonts w:ascii="Adobe Clean Han ExtraBold" w:eastAsia="Adobe Clean Han ExtraBold"/>
                <w:b/>
                <w:spacing w:val="-10"/>
                <w:sz w:val="24"/>
              </w:rPr>
              <w:t>月</w:t>
            </w:r>
            <w:r>
              <w:rPr>
                <w:rFonts w:ascii="Adobe Clean Han ExtraBold" w:eastAsia="Adobe Clean Han ExtraBold"/>
                <w:b/>
                <w:sz w:val="24"/>
              </w:rPr>
              <w:tab/>
            </w:r>
            <w:r>
              <w:rPr>
                <w:rFonts w:ascii="Adobe Clean Han ExtraBold" w:eastAsia="Adobe Clean Han ExtraBold"/>
                <w:b/>
                <w:spacing w:val="-10"/>
                <w:sz w:val="24"/>
              </w:rPr>
              <w:t>日</w:t>
            </w:r>
          </w:p>
        </w:tc>
        <w:tc>
          <w:tcPr>
            <w:tcW w:w="1344" w:type="dxa"/>
          </w:tcPr>
          <w:p>
            <w:pPr>
              <w:pStyle w:val="TableParagraph"/>
              <w:spacing w:before="125"/>
              <w:ind w:left="114"/>
              <w:rPr>
                <w:rFonts w:ascii="Adobe Fan Heiti Std B" w:eastAsia="Adobe Fan Heiti Std B"/>
                <w:b/>
                <w:sz w:val="22"/>
              </w:rPr>
            </w:pPr>
            <w:r>
              <w:rPr>
                <w:rFonts w:ascii="Adobe Clean Han ExtraBold" w:eastAsia="Adobe Clean Han ExtraBold"/>
                <w:b/>
                <w:sz w:val="22"/>
              </w:rPr>
              <w:t>所在縣</w:t>
            </w:r>
            <w:r>
              <w:rPr>
                <w:rFonts w:ascii="Adobe Fan Heiti Std B" w:eastAsia="Adobe Fan Heiti Std B"/>
                <w:b/>
                <w:sz w:val="22"/>
              </w:rPr>
              <w:t>(</w:t>
            </w:r>
            <w:r>
              <w:rPr>
                <w:rFonts w:ascii="Adobe Clean Han ExtraBold" w:eastAsia="Adobe Clean Han ExtraBold"/>
                <w:b/>
                <w:sz w:val="22"/>
              </w:rPr>
              <w:t>市</w:t>
            </w:r>
            <w:r>
              <w:rPr>
                <w:rFonts w:ascii="Adobe Fan Heiti Std B" w:eastAsia="Adobe Fan Heiti Std B"/>
                <w:b/>
                <w:spacing w:val="-10"/>
                <w:sz w:val="22"/>
              </w:rPr>
              <w:t>)</w:t>
            </w:r>
          </w:p>
        </w:tc>
        <w:tc>
          <w:tcPr>
            <w:tcW w:w="3499" w:type="dxa"/>
            <w:gridSpan w:val="2"/>
          </w:tcPr>
          <w:p>
            <w:pPr>
              <w:pStyle w:val="TableParagraph"/>
              <w:spacing w:before="103"/>
              <w:ind w:left="114"/>
              <w:rPr>
                <w:rFonts w:ascii="Adobe Clean Han ExtraBold" w:eastAsia="Adobe Clean Han ExtraBold"/>
                <w:b/>
                <w:sz w:val="24"/>
              </w:rPr>
            </w:pPr>
            <w:r>
              <w:rPr>
                <w:rFonts w:ascii="Adobe Clean Han ExtraBold" w:eastAsia="Adobe Clean Han ExtraBold"/>
                <w:b/>
                <w:spacing w:val="-2"/>
                <w:sz w:val="24"/>
              </w:rPr>
              <w:t>教保服務機構名稱</w:t>
            </w:r>
          </w:p>
        </w:tc>
        <w:tc>
          <w:tcPr>
            <w:tcW w:w="1634" w:type="dxa"/>
          </w:tcPr>
          <w:p>
            <w:pPr>
              <w:pStyle w:val="TableParagraph"/>
              <w:tabs>
                <w:tab w:pos="594" w:val="left" w:leader="none"/>
                <w:tab w:pos="1077" w:val="left" w:leader="none"/>
              </w:tabs>
              <w:spacing w:before="103"/>
              <w:ind w:left="115"/>
              <w:rPr>
                <w:rFonts w:ascii="Adobe Clean Han ExtraBold" w:eastAsia="Adobe Clean Han ExtraBold"/>
                <w:b/>
                <w:sz w:val="24"/>
              </w:rPr>
            </w:pPr>
            <w:r>
              <w:rPr>
                <w:rFonts w:ascii="Adobe Clean Han ExtraBold" w:eastAsia="Adobe Clean Han ExtraBold"/>
                <w:b/>
                <w:spacing w:val="-10"/>
                <w:sz w:val="24"/>
              </w:rPr>
              <w:t>年</w:t>
            </w:r>
            <w:r>
              <w:rPr>
                <w:rFonts w:ascii="Adobe Clean Han ExtraBold" w:eastAsia="Adobe Clean Han ExtraBold"/>
                <w:b/>
                <w:sz w:val="24"/>
              </w:rPr>
              <w:tab/>
            </w:r>
            <w:r>
              <w:rPr>
                <w:rFonts w:ascii="Adobe Clean Han ExtraBold" w:eastAsia="Adobe Clean Han ExtraBold"/>
                <w:b/>
                <w:spacing w:val="-10"/>
                <w:sz w:val="24"/>
              </w:rPr>
              <w:t>月</w:t>
            </w:r>
            <w:r>
              <w:rPr>
                <w:rFonts w:ascii="Adobe Clean Han ExtraBold" w:eastAsia="Adobe Clean Han ExtraBold"/>
                <w:b/>
                <w:sz w:val="24"/>
              </w:rPr>
              <w:tab/>
            </w:r>
            <w:r>
              <w:rPr>
                <w:rFonts w:ascii="Adobe Clean Han ExtraBold" w:eastAsia="Adobe Clean Han ExtraBold"/>
                <w:b/>
                <w:spacing w:val="-10"/>
                <w:sz w:val="24"/>
              </w:rPr>
              <w:t>日</w:t>
            </w:r>
          </w:p>
        </w:tc>
      </w:tr>
      <w:tr>
        <w:trPr>
          <w:trHeight w:val="580" w:hRule="atLeast"/>
        </w:trPr>
        <w:tc>
          <w:tcPr>
            <w:tcW w:w="3293" w:type="dxa"/>
          </w:tcPr>
          <w:p>
            <w:pPr>
              <w:pStyle w:val="TableParagraph"/>
              <w:rPr>
                <w:rFonts w:ascii="Times New Roman"/>
                <w:sz w:val="26"/>
              </w:rPr>
            </w:pPr>
          </w:p>
        </w:tc>
        <w:tc>
          <w:tcPr>
            <w:tcW w:w="1344" w:type="dxa"/>
          </w:tcPr>
          <w:p>
            <w:pPr>
              <w:pStyle w:val="TableParagraph"/>
              <w:rPr>
                <w:rFonts w:ascii="Times New Roman"/>
                <w:sz w:val="26"/>
              </w:rPr>
            </w:pPr>
          </w:p>
        </w:tc>
        <w:tc>
          <w:tcPr>
            <w:tcW w:w="3499" w:type="dxa"/>
            <w:gridSpan w:val="2"/>
          </w:tcPr>
          <w:p>
            <w:pPr>
              <w:pStyle w:val="TableParagraph"/>
              <w:rPr>
                <w:rFonts w:ascii="Times New Roman"/>
                <w:sz w:val="26"/>
              </w:rPr>
            </w:pPr>
          </w:p>
        </w:tc>
        <w:tc>
          <w:tcPr>
            <w:tcW w:w="1634" w:type="dxa"/>
          </w:tcPr>
          <w:p>
            <w:pPr>
              <w:pStyle w:val="TableParagraph"/>
              <w:rPr>
                <w:rFonts w:ascii="Times New Roman"/>
                <w:sz w:val="26"/>
              </w:rPr>
            </w:pPr>
          </w:p>
        </w:tc>
      </w:tr>
      <w:tr>
        <w:trPr>
          <w:trHeight w:val="561" w:hRule="atLeast"/>
        </w:trPr>
        <w:tc>
          <w:tcPr>
            <w:tcW w:w="3293" w:type="dxa"/>
          </w:tcPr>
          <w:p>
            <w:pPr>
              <w:pStyle w:val="TableParagraph"/>
              <w:rPr>
                <w:rFonts w:ascii="Times New Roman"/>
                <w:sz w:val="26"/>
              </w:rPr>
            </w:pPr>
          </w:p>
        </w:tc>
        <w:tc>
          <w:tcPr>
            <w:tcW w:w="1344" w:type="dxa"/>
          </w:tcPr>
          <w:p>
            <w:pPr>
              <w:pStyle w:val="TableParagraph"/>
              <w:rPr>
                <w:rFonts w:ascii="Times New Roman"/>
                <w:sz w:val="26"/>
              </w:rPr>
            </w:pPr>
          </w:p>
        </w:tc>
        <w:tc>
          <w:tcPr>
            <w:tcW w:w="3499" w:type="dxa"/>
            <w:gridSpan w:val="2"/>
          </w:tcPr>
          <w:p>
            <w:pPr>
              <w:pStyle w:val="TableParagraph"/>
              <w:rPr>
                <w:rFonts w:ascii="Times New Roman"/>
                <w:sz w:val="26"/>
              </w:rPr>
            </w:pPr>
          </w:p>
        </w:tc>
        <w:tc>
          <w:tcPr>
            <w:tcW w:w="1634" w:type="dxa"/>
          </w:tcPr>
          <w:p>
            <w:pPr>
              <w:pStyle w:val="TableParagraph"/>
              <w:rPr>
                <w:rFonts w:ascii="Times New Roman"/>
                <w:sz w:val="26"/>
              </w:rPr>
            </w:pPr>
          </w:p>
        </w:tc>
      </w:tr>
      <w:tr>
        <w:trPr>
          <w:trHeight w:val="541" w:hRule="atLeast"/>
        </w:trPr>
        <w:tc>
          <w:tcPr>
            <w:tcW w:w="3293" w:type="dxa"/>
          </w:tcPr>
          <w:p>
            <w:pPr>
              <w:pStyle w:val="TableParagraph"/>
              <w:rPr>
                <w:rFonts w:ascii="Times New Roman"/>
                <w:sz w:val="26"/>
              </w:rPr>
            </w:pPr>
          </w:p>
        </w:tc>
        <w:tc>
          <w:tcPr>
            <w:tcW w:w="1344" w:type="dxa"/>
          </w:tcPr>
          <w:p>
            <w:pPr>
              <w:pStyle w:val="TableParagraph"/>
              <w:rPr>
                <w:rFonts w:ascii="Times New Roman"/>
                <w:sz w:val="26"/>
              </w:rPr>
            </w:pPr>
          </w:p>
        </w:tc>
        <w:tc>
          <w:tcPr>
            <w:tcW w:w="3499" w:type="dxa"/>
            <w:gridSpan w:val="2"/>
          </w:tcPr>
          <w:p>
            <w:pPr>
              <w:pStyle w:val="TableParagraph"/>
              <w:rPr>
                <w:rFonts w:ascii="Times New Roman"/>
                <w:sz w:val="26"/>
              </w:rPr>
            </w:pPr>
          </w:p>
        </w:tc>
        <w:tc>
          <w:tcPr>
            <w:tcW w:w="1634" w:type="dxa"/>
          </w:tcPr>
          <w:p>
            <w:pPr>
              <w:pStyle w:val="TableParagraph"/>
              <w:rPr>
                <w:rFonts w:ascii="Times New Roman"/>
                <w:sz w:val="26"/>
              </w:rPr>
            </w:pPr>
          </w:p>
        </w:tc>
      </w:tr>
      <w:tr>
        <w:trPr>
          <w:trHeight w:val="563" w:hRule="atLeast"/>
        </w:trPr>
        <w:tc>
          <w:tcPr>
            <w:tcW w:w="3293" w:type="dxa"/>
          </w:tcPr>
          <w:p>
            <w:pPr>
              <w:pStyle w:val="TableParagraph"/>
              <w:rPr>
                <w:rFonts w:ascii="Times New Roman"/>
                <w:sz w:val="26"/>
              </w:rPr>
            </w:pPr>
          </w:p>
        </w:tc>
        <w:tc>
          <w:tcPr>
            <w:tcW w:w="1344" w:type="dxa"/>
          </w:tcPr>
          <w:p>
            <w:pPr>
              <w:pStyle w:val="TableParagraph"/>
              <w:rPr>
                <w:rFonts w:ascii="Times New Roman"/>
                <w:sz w:val="26"/>
              </w:rPr>
            </w:pPr>
          </w:p>
        </w:tc>
        <w:tc>
          <w:tcPr>
            <w:tcW w:w="3499" w:type="dxa"/>
            <w:gridSpan w:val="2"/>
          </w:tcPr>
          <w:p>
            <w:pPr>
              <w:pStyle w:val="TableParagraph"/>
              <w:rPr>
                <w:rFonts w:ascii="Times New Roman"/>
                <w:sz w:val="26"/>
              </w:rPr>
            </w:pPr>
          </w:p>
        </w:tc>
        <w:tc>
          <w:tcPr>
            <w:tcW w:w="1634" w:type="dxa"/>
          </w:tcPr>
          <w:p>
            <w:pPr>
              <w:pStyle w:val="TableParagraph"/>
              <w:rPr>
                <w:rFonts w:ascii="Times New Roman"/>
                <w:sz w:val="26"/>
              </w:rPr>
            </w:pPr>
          </w:p>
        </w:tc>
      </w:tr>
      <w:tr>
        <w:trPr>
          <w:trHeight w:val="570" w:hRule="atLeast"/>
        </w:trPr>
        <w:tc>
          <w:tcPr>
            <w:tcW w:w="3293" w:type="dxa"/>
          </w:tcPr>
          <w:p>
            <w:pPr>
              <w:pStyle w:val="TableParagraph"/>
              <w:rPr>
                <w:rFonts w:ascii="Times New Roman"/>
                <w:sz w:val="26"/>
              </w:rPr>
            </w:pPr>
          </w:p>
        </w:tc>
        <w:tc>
          <w:tcPr>
            <w:tcW w:w="1344" w:type="dxa"/>
          </w:tcPr>
          <w:p>
            <w:pPr>
              <w:pStyle w:val="TableParagraph"/>
              <w:rPr>
                <w:rFonts w:ascii="Times New Roman"/>
                <w:sz w:val="26"/>
              </w:rPr>
            </w:pPr>
          </w:p>
        </w:tc>
        <w:tc>
          <w:tcPr>
            <w:tcW w:w="3499" w:type="dxa"/>
            <w:gridSpan w:val="2"/>
          </w:tcPr>
          <w:p>
            <w:pPr>
              <w:pStyle w:val="TableParagraph"/>
              <w:rPr>
                <w:rFonts w:ascii="Times New Roman"/>
                <w:sz w:val="26"/>
              </w:rPr>
            </w:pPr>
          </w:p>
        </w:tc>
        <w:tc>
          <w:tcPr>
            <w:tcW w:w="1634" w:type="dxa"/>
          </w:tcPr>
          <w:p>
            <w:pPr>
              <w:pStyle w:val="TableParagraph"/>
              <w:rPr>
                <w:rFonts w:ascii="Times New Roman"/>
                <w:sz w:val="26"/>
              </w:rPr>
            </w:pPr>
          </w:p>
        </w:tc>
      </w:tr>
      <w:tr>
        <w:trPr>
          <w:trHeight w:val="678" w:hRule="atLeast"/>
        </w:trPr>
        <w:tc>
          <w:tcPr>
            <w:tcW w:w="3293" w:type="dxa"/>
          </w:tcPr>
          <w:p>
            <w:pPr>
              <w:pStyle w:val="TableParagraph"/>
              <w:rPr>
                <w:rFonts w:ascii="Times New Roman"/>
                <w:sz w:val="26"/>
              </w:rPr>
            </w:pPr>
          </w:p>
        </w:tc>
        <w:tc>
          <w:tcPr>
            <w:tcW w:w="1344" w:type="dxa"/>
          </w:tcPr>
          <w:p>
            <w:pPr>
              <w:pStyle w:val="TableParagraph"/>
              <w:rPr>
                <w:rFonts w:ascii="Times New Roman"/>
                <w:sz w:val="26"/>
              </w:rPr>
            </w:pPr>
          </w:p>
        </w:tc>
        <w:tc>
          <w:tcPr>
            <w:tcW w:w="3499" w:type="dxa"/>
            <w:gridSpan w:val="2"/>
          </w:tcPr>
          <w:p>
            <w:pPr>
              <w:pStyle w:val="TableParagraph"/>
              <w:rPr>
                <w:rFonts w:ascii="Times New Roman"/>
                <w:sz w:val="26"/>
              </w:rPr>
            </w:pPr>
          </w:p>
        </w:tc>
        <w:tc>
          <w:tcPr>
            <w:tcW w:w="1634" w:type="dxa"/>
          </w:tcPr>
          <w:p>
            <w:pPr>
              <w:pStyle w:val="TableParagraph"/>
              <w:rPr>
                <w:rFonts w:ascii="Times New Roman"/>
                <w:sz w:val="26"/>
              </w:rPr>
            </w:pPr>
          </w:p>
        </w:tc>
      </w:tr>
      <w:tr>
        <w:trPr>
          <w:trHeight w:val="470" w:hRule="atLeast"/>
        </w:trPr>
        <w:tc>
          <w:tcPr>
            <w:tcW w:w="5772" w:type="dxa"/>
            <w:gridSpan w:val="3"/>
          </w:tcPr>
          <w:p>
            <w:pPr>
              <w:pStyle w:val="TableParagraph"/>
              <w:spacing w:line="432" w:lineRule="exact" w:before="18"/>
              <w:ind w:left="115"/>
              <w:rPr>
                <w:sz w:val="36"/>
              </w:rPr>
            </w:pPr>
            <w:r>
              <w:rPr>
                <w:spacing w:val="-3"/>
                <w:sz w:val="36"/>
              </w:rPr>
              <w:t>總年資為</w:t>
            </w:r>
          </w:p>
        </w:tc>
        <w:tc>
          <w:tcPr>
            <w:tcW w:w="3998" w:type="dxa"/>
            <w:gridSpan w:val="2"/>
          </w:tcPr>
          <w:p>
            <w:pPr>
              <w:pStyle w:val="TableParagraph"/>
              <w:tabs>
                <w:tab w:pos="1377" w:val="left" w:leader="none"/>
                <w:tab w:pos="2216" w:val="left" w:leader="none"/>
              </w:tabs>
              <w:spacing w:before="13"/>
              <w:ind w:left="537"/>
              <w:rPr>
                <w:sz w:val="28"/>
              </w:rPr>
            </w:pPr>
            <w:r>
              <w:rPr>
                <w:spacing w:val="-10"/>
                <w:sz w:val="28"/>
              </w:rPr>
              <w:t>年</w:t>
            </w:r>
            <w:r>
              <w:rPr>
                <w:sz w:val="28"/>
              </w:rPr>
              <w:tab/>
            </w:r>
            <w:r>
              <w:rPr>
                <w:spacing w:val="-10"/>
                <w:sz w:val="28"/>
              </w:rPr>
              <w:t>月</w:t>
            </w:r>
            <w:r>
              <w:rPr>
                <w:sz w:val="28"/>
              </w:rPr>
              <w:tab/>
            </w:r>
            <w:r>
              <w:rPr>
                <w:spacing w:val="-10"/>
                <w:sz w:val="28"/>
              </w:rPr>
              <w:t>日</w:t>
            </w:r>
          </w:p>
        </w:tc>
      </w:tr>
      <w:tr>
        <w:trPr>
          <w:trHeight w:val="3661" w:hRule="atLeast"/>
        </w:trPr>
        <w:tc>
          <w:tcPr>
            <w:tcW w:w="9770" w:type="dxa"/>
            <w:gridSpan w:val="5"/>
          </w:tcPr>
          <w:p>
            <w:pPr>
              <w:pStyle w:val="TableParagraph"/>
              <w:spacing w:line="259" w:lineRule="exact" w:before="11"/>
              <w:ind w:left="115"/>
              <w:rPr>
                <w:sz w:val="24"/>
              </w:rPr>
            </w:pPr>
            <w:r>
              <w:rPr>
                <w:spacing w:val="-4"/>
                <w:sz w:val="24"/>
              </w:rPr>
              <w:t>備註：</w:t>
            </w:r>
          </w:p>
          <w:p>
            <w:pPr>
              <w:pStyle w:val="TableParagraph"/>
              <w:numPr>
                <w:ilvl w:val="0"/>
                <w:numId w:val="11"/>
              </w:numPr>
              <w:tabs>
                <w:tab w:pos="398" w:val="left" w:leader="none"/>
              </w:tabs>
              <w:spacing w:line="341" w:lineRule="exact" w:before="0" w:after="0"/>
              <w:ind w:left="398" w:right="0" w:hanging="343"/>
              <w:jc w:val="left"/>
              <w:rPr>
                <w:rFonts w:ascii="Adobe Clean Han ExtraBold" w:hAnsi="Adobe Clean Han ExtraBold" w:eastAsia="Adobe Clean Han ExtraBold"/>
                <w:b/>
                <w:sz w:val="24"/>
              </w:rPr>
            </w:pPr>
            <w:r>
              <w:rPr>
                <w:rFonts w:ascii="Adobe Clean Han ExtraBold" w:hAnsi="Adobe Clean Han ExtraBold" w:eastAsia="Adobe Clean Han ExtraBold"/>
                <w:b/>
                <w:spacing w:val="-1"/>
                <w:sz w:val="24"/>
              </w:rPr>
              <w:t>年資之計算以報名者提供為準，未列於本表者不列入年資審查。</w:t>
            </w:r>
          </w:p>
          <w:p>
            <w:pPr>
              <w:pStyle w:val="TableParagraph"/>
              <w:numPr>
                <w:ilvl w:val="0"/>
                <w:numId w:val="11"/>
              </w:numPr>
              <w:tabs>
                <w:tab w:pos="398" w:val="left" w:leader="none"/>
              </w:tabs>
              <w:spacing w:line="312" w:lineRule="exact" w:before="0" w:after="0"/>
              <w:ind w:left="398" w:right="0" w:hanging="343"/>
              <w:jc w:val="left"/>
              <w:rPr>
                <w:rFonts w:ascii="Adobe Clean Han ExtraBold" w:hAnsi="Adobe Clean Han ExtraBold" w:eastAsia="Adobe Clean Han ExtraBold"/>
                <w:b/>
                <w:sz w:val="24"/>
              </w:rPr>
            </w:pPr>
            <w:r>
              <w:rPr>
                <w:rFonts w:ascii="Adobe Clean Han ExtraBold" w:hAnsi="Adobe Clean Han ExtraBold" w:eastAsia="Adobe Clean Han ExtraBold"/>
                <w:b/>
                <w:spacing w:val="-1"/>
                <w:sz w:val="24"/>
              </w:rPr>
              <w:t>請詳實填寫年月日，未詳實填寫者不列入年資審查。</w:t>
            </w:r>
          </w:p>
          <w:p>
            <w:pPr>
              <w:pStyle w:val="TableParagraph"/>
              <w:numPr>
                <w:ilvl w:val="0"/>
                <w:numId w:val="11"/>
              </w:numPr>
              <w:tabs>
                <w:tab w:pos="398" w:val="left" w:leader="none"/>
              </w:tabs>
              <w:spacing w:line="394" w:lineRule="exact" w:before="0" w:after="0"/>
              <w:ind w:left="398" w:right="0" w:hanging="343"/>
              <w:jc w:val="left"/>
              <w:rPr>
                <w:rFonts w:ascii="Adobe Clean Han ExtraBold" w:hAnsi="Adobe Clean Han ExtraBold" w:eastAsia="Adobe Clean Han ExtraBold"/>
                <w:b/>
                <w:sz w:val="24"/>
              </w:rPr>
            </w:pPr>
            <w:r>
              <w:rPr>
                <w:rFonts w:ascii="Adobe Clean Han ExtraBold" w:hAnsi="Adobe Clean Han ExtraBold" w:eastAsia="Adobe Clean Han ExtraBold"/>
                <w:b/>
                <w:spacing w:val="-1"/>
                <w:sz w:val="24"/>
              </w:rPr>
              <w:t>若服務年資寫不清楚或未附上主管機關年資公文，而影響錄取資格者請自行負責。</w:t>
            </w:r>
          </w:p>
          <w:p>
            <w:pPr>
              <w:pStyle w:val="TableParagraph"/>
              <w:spacing w:line="314" w:lineRule="auto" w:before="456"/>
              <w:ind w:left="597" w:right="105" w:hanging="483"/>
              <w:rPr>
                <w:rFonts w:ascii="Adobe Clean Han ExtraBold" w:eastAsia="Adobe Clean Han ExtraBold"/>
                <w:b/>
                <w:sz w:val="26"/>
              </w:rPr>
            </w:pPr>
            <w:r>
              <w:rPr>
                <w:rFonts w:ascii="Adobe Clean Han ExtraBold" w:eastAsia="Adobe Clean Han ExtraBold"/>
                <w:b/>
                <w:spacing w:val="-2"/>
                <w:sz w:val="26"/>
              </w:rPr>
              <w:t>本人證明上述所填資料及提供之佐證文件皆與事實相符，如有偽造或不實情事，則自願放棄受訓資格並自負法律責任，特此簽名以示負責。</w:t>
            </w:r>
          </w:p>
          <w:p>
            <w:pPr>
              <w:pStyle w:val="TableParagraph"/>
              <w:spacing w:line="520" w:lineRule="exact"/>
              <w:ind w:left="5716"/>
              <w:rPr>
                <w:rFonts w:ascii="Adobe Clean Han ExtraBold" w:eastAsia="Adobe Clean Han ExtraBold"/>
                <w:b/>
                <w:sz w:val="32"/>
              </w:rPr>
            </w:pPr>
            <w:r>
              <w:rPr>
                <w:rFonts w:ascii="Adobe Clean Han ExtraBold" w:eastAsia="Adobe Clean Han ExtraBold"/>
                <w:b/>
                <w:spacing w:val="-6"/>
                <w:sz w:val="32"/>
              </w:rPr>
              <w:t>本人簽名：</w:t>
            </w:r>
          </w:p>
        </w:tc>
      </w:tr>
    </w:tbl>
    <w:p>
      <w:pPr>
        <w:spacing w:after="0" w:line="520" w:lineRule="exact"/>
        <w:rPr>
          <w:rFonts w:ascii="Adobe Clean Han ExtraBold" w:eastAsia="Adobe Clean Han ExtraBold"/>
          <w:sz w:val="32"/>
        </w:rPr>
        <w:sectPr>
          <w:pgSz w:w="11910" w:h="16840"/>
          <w:pgMar w:header="0" w:footer="561" w:top="680" w:bottom="780" w:left="600" w:right="440"/>
        </w:sectPr>
      </w:pPr>
    </w:p>
    <w:p>
      <w:pPr>
        <w:pStyle w:val="BodyText"/>
        <w:tabs>
          <w:tab w:pos="4353" w:val="left" w:leader="none"/>
          <w:tab w:pos="7593" w:val="left" w:leader="none"/>
        </w:tabs>
        <w:spacing w:line="463" w:lineRule="exact"/>
        <w:ind w:left="1713"/>
        <w:rPr>
          <w:rFonts w:ascii="Adobe Clean Han ExtraBold" w:eastAsia="Adobe Clean Han ExtraBold"/>
          <w:b/>
        </w:rPr>
      </w:pPr>
      <w:r>
        <w:rPr/>
        <mc:AlternateContent>
          <mc:Choice Requires="wps">
            <w:drawing>
              <wp:anchor distT="0" distB="0" distL="0" distR="0" allowOverlap="1" layoutInCell="1" locked="0" behindDoc="0" simplePos="0" relativeHeight="15731200">
                <wp:simplePos x="0" y="0"/>
                <wp:positionH relativeFrom="page">
                  <wp:posOffset>630555</wp:posOffset>
                </wp:positionH>
                <wp:positionV relativeFrom="paragraph">
                  <wp:posOffset>1650</wp:posOffset>
                </wp:positionV>
                <wp:extent cx="661670" cy="3175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61670" cy="317500"/>
                        </a:xfrm>
                        <a:prstGeom prst="rect">
                          <a:avLst/>
                        </a:prstGeom>
                        <a:ln w="9525">
                          <a:solidFill>
                            <a:srgbClr val="000000"/>
                          </a:solidFill>
                          <a:prstDash val="solid"/>
                        </a:ln>
                      </wps:spPr>
                      <wps:txbx>
                        <w:txbxContent>
                          <w:p>
                            <w:pPr>
                              <w:pStyle w:val="BodyText"/>
                              <w:spacing w:before="78"/>
                              <w:ind w:left="144"/>
                              <w:rPr>
                                <w:rFonts w:ascii="Times New Roman" w:eastAsia="Times New Roman"/>
                              </w:rPr>
                            </w:pPr>
                            <w:r>
                              <w:rPr/>
                              <w:t>附件</w:t>
                            </w:r>
                            <w:r>
                              <w:rPr>
                                <w:rFonts w:ascii="Times New Roman" w:eastAsia="Times New Roman"/>
                                <w:spacing w:val="-10"/>
                              </w:rPr>
                              <w:t>4</w:t>
                            </w:r>
                          </w:p>
                        </w:txbxContent>
                      </wps:txbx>
                      <wps:bodyPr wrap="square" lIns="0" tIns="0" rIns="0" bIns="0" rtlCol="0">
                        <a:noAutofit/>
                      </wps:bodyPr>
                    </wps:wsp>
                  </a:graphicData>
                </a:graphic>
              </wp:anchor>
            </w:drawing>
          </mc:Choice>
          <mc:Fallback>
            <w:pict>
              <v:shape style="position:absolute;margin-left:49.650002pt;margin-top:.13pt;width:52.1pt;height:25pt;mso-position-horizontal-relative:page;mso-position-vertical-relative:paragraph;z-index:15731200" type="#_x0000_t202" id="docshape7" filled="false" stroked="true" strokeweight=".75pt" strokecolor="#000000">
                <v:textbox inset="0,0,0,0">
                  <w:txbxContent>
                    <w:p>
                      <w:pPr>
                        <w:pStyle w:val="BodyText"/>
                        <w:spacing w:before="78"/>
                        <w:ind w:left="144"/>
                        <w:rPr>
                          <w:rFonts w:ascii="Times New Roman" w:eastAsia="Times New Roman"/>
                        </w:rPr>
                      </w:pPr>
                      <w:r>
                        <w:rPr/>
                        <w:t>附件</w:t>
                      </w:r>
                      <w:r>
                        <w:rPr>
                          <w:rFonts w:ascii="Times New Roman" w:eastAsia="Times New Roman"/>
                          <w:spacing w:val="-10"/>
                        </w:rPr>
                        <w:t>4</w:t>
                      </w:r>
                    </w:p>
                  </w:txbxContent>
                </v:textbox>
                <v:stroke dashstyle="solid"/>
                <w10:wrap type="none"/>
              </v:shape>
            </w:pict>
          </mc:Fallback>
        </mc:AlternateContent>
      </w:r>
      <w:r>
        <w:rPr/>
        <w:t>幼兒園園長專業訓練</w:t>
      </w:r>
      <w:r>
        <w:rPr>
          <w:spacing w:val="-10"/>
        </w:rPr>
        <w:t>班</w:t>
      </w:r>
      <w:r>
        <w:rPr/>
        <w:tab/>
        <w:t>專用資料袋封</w:t>
      </w:r>
      <w:r>
        <w:rPr>
          <w:spacing w:val="-10"/>
        </w:rPr>
        <w:t>面</w:t>
      </w:r>
      <w:r>
        <w:rPr/>
        <w:tab/>
      </w:r>
      <w:r>
        <w:rPr>
          <w:rFonts w:ascii="Adobe Clean Han ExtraBold" w:eastAsia="Adobe Clean Han ExtraBold"/>
          <w:b/>
        </w:rPr>
        <w:t>掛</w:t>
      </w:r>
      <w:r>
        <w:rPr>
          <w:rFonts w:ascii="Adobe Clean Han ExtraBold" w:eastAsia="Adobe Clean Han ExtraBold"/>
          <w:b/>
          <w:spacing w:val="-10"/>
        </w:rPr>
        <w:t>號</w:t>
      </w:r>
    </w:p>
    <w:p>
      <w:pPr>
        <w:spacing w:before="415"/>
        <w:ind w:left="393" w:right="0" w:firstLine="0"/>
        <w:jc w:val="left"/>
        <w:rPr>
          <w:rFonts w:ascii="Adobe Clean Han ExtraBold" w:eastAsia="Adobe Clean Han ExtraBold"/>
          <w:b/>
          <w:sz w:val="36"/>
        </w:rPr>
      </w:pPr>
      <w:r>
        <w:rPr>
          <w:rFonts w:ascii="Adobe Clean Han ExtraBold" w:eastAsia="Adobe Clean Han ExtraBold"/>
          <w:b/>
          <w:spacing w:val="19"/>
          <w:sz w:val="36"/>
        </w:rPr>
        <w:t>收件者 </w:t>
      </w:r>
      <w:r>
        <w:rPr>
          <w:rFonts w:ascii="Adobe Fan Heiti Std B" w:eastAsia="Adobe Fan Heiti Std B"/>
          <w:b/>
          <w:sz w:val="36"/>
        </w:rPr>
        <w:t>:242</w:t>
      </w:r>
      <w:r>
        <w:rPr>
          <w:rFonts w:ascii="Adobe Fan Heiti Std B" w:eastAsia="Adobe Fan Heiti Std B"/>
          <w:b/>
          <w:spacing w:val="6"/>
          <w:sz w:val="36"/>
        </w:rPr>
        <w:t> </w:t>
      </w:r>
      <w:r>
        <w:rPr>
          <w:rFonts w:ascii="Adobe Clean Han ExtraBold" w:eastAsia="Adobe Clean Han ExtraBold"/>
          <w:b/>
          <w:spacing w:val="-1"/>
          <w:sz w:val="36"/>
        </w:rPr>
        <w:t>新北市新莊區中正路 </w:t>
      </w:r>
      <w:r>
        <w:rPr>
          <w:rFonts w:ascii="Adobe Fan Heiti Std B" w:eastAsia="Adobe Fan Heiti Std B"/>
          <w:b/>
          <w:sz w:val="36"/>
        </w:rPr>
        <w:t>510</w:t>
      </w:r>
      <w:r>
        <w:rPr>
          <w:rFonts w:ascii="Adobe Fan Heiti Std B" w:eastAsia="Adobe Fan Heiti Std B"/>
          <w:b/>
          <w:spacing w:val="6"/>
          <w:sz w:val="36"/>
        </w:rPr>
        <w:t> </w:t>
      </w:r>
      <w:r>
        <w:rPr>
          <w:rFonts w:ascii="Adobe Clean Han ExtraBold" w:eastAsia="Adobe Clean Han ExtraBold"/>
          <w:b/>
          <w:sz w:val="36"/>
        </w:rPr>
        <w:t>號</w:t>
      </w:r>
      <w:r>
        <w:rPr>
          <w:rFonts w:ascii="Adobe Fan Heiti Std B" w:eastAsia="Adobe Fan Heiti Std B"/>
          <w:b/>
          <w:sz w:val="36"/>
        </w:rPr>
        <w:t>/</w:t>
      </w:r>
      <w:r>
        <w:rPr>
          <w:rFonts w:ascii="Adobe Clean Han ExtraBold" w:eastAsia="Adobe Clean Han ExtraBold"/>
          <w:b/>
          <w:spacing w:val="-3"/>
          <w:sz w:val="36"/>
        </w:rPr>
        <w:t>舒德樓 </w:t>
      </w:r>
      <w:r>
        <w:rPr>
          <w:rFonts w:ascii="Adobe Fan Heiti Std B" w:eastAsia="Adobe Fan Heiti Std B"/>
          <w:b/>
          <w:sz w:val="36"/>
        </w:rPr>
        <w:t>2</w:t>
      </w:r>
      <w:r>
        <w:rPr>
          <w:rFonts w:ascii="Adobe Fan Heiti Std B" w:eastAsia="Adobe Fan Heiti Std B"/>
          <w:b/>
          <w:spacing w:val="6"/>
          <w:sz w:val="36"/>
        </w:rPr>
        <w:t> </w:t>
      </w:r>
      <w:r>
        <w:rPr>
          <w:rFonts w:ascii="Adobe Clean Han ExtraBold" w:eastAsia="Adobe Clean Han ExtraBold"/>
          <w:b/>
          <w:spacing w:val="-10"/>
          <w:sz w:val="36"/>
        </w:rPr>
        <w:t>樓</w:t>
      </w:r>
    </w:p>
    <w:p>
      <w:pPr>
        <w:tabs>
          <w:tab w:pos="5680" w:val="left" w:leader="none"/>
        </w:tabs>
        <w:spacing w:before="19"/>
        <w:ind w:left="393" w:right="0" w:firstLine="0"/>
        <w:jc w:val="left"/>
        <w:rPr>
          <w:rFonts w:ascii="Adobe Clean Han ExtraBold" w:eastAsia="Adobe Clean Han ExtraBold"/>
          <w:b/>
          <w:sz w:val="48"/>
        </w:rPr>
      </w:pPr>
      <w:r>
        <w:rPr>
          <w:rFonts w:ascii="Adobe Clean Han ExtraBold" w:eastAsia="Adobe Clean Han ExtraBold"/>
          <w:b/>
          <w:sz w:val="48"/>
        </w:rPr>
        <w:t>輔仁大學推廣教育中</w:t>
      </w:r>
      <w:r>
        <w:rPr>
          <w:rFonts w:ascii="Adobe Clean Han ExtraBold" w:eastAsia="Adobe Clean Han ExtraBold"/>
          <w:b/>
          <w:spacing w:val="-10"/>
          <w:sz w:val="48"/>
        </w:rPr>
        <w:t>心</w:t>
      </w:r>
      <w:r>
        <w:rPr>
          <w:rFonts w:ascii="Adobe Clean Han ExtraBold" w:eastAsia="Adobe Clean Han ExtraBold"/>
          <w:b/>
          <w:sz w:val="48"/>
        </w:rPr>
        <w:tab/>
        <w:t>園長專班</w:t>
      </w:r>
      <w:r>
        <w:rPr>
          <w:rFonts w:ascii="Adobe Clean Han ExtraBold" w:eastAsia="Adobe Clean Han ExtraBold"/>
          <w:b/>
          <w:spacing w:val="-10"/>
          <w:sz w:val="48"/>
        </w:rPr>
        <w:t>收</w:t>
      </w:r>
    </w:p>
    <w:p>
      <w:pPr>
        <w:pStyle w:val="BodyText"/>
        <w:spacing w:before="17"/>
        <w:rPr>
          <w:rFonts w:ascii="Adobe Clean Han ExtraBold"/>
          <w:b/>
          <w:sz w:val="8"/>
        </w:rPr>
      </w:pPr>
    </w:p>
    <w:tbl>
      <w:tblPr>
        <w:tblW w:w="0" w:type="auto"/>
        <w:jc w:val="left"/>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8"/>
        <w:gridCol w:w="6627"/>
      </w:tblGrid>
      <w:tr>
        <w:trPr>
          <w:trHeight w:val="832" w:hRule="atLeast"/>
        </w:trPr>
        <w:tc>
          <w:tcPr>
            <w:tcW w:w="2578" w:type="dxa"/>
          </w:tcPr>
          <w:p>
            <w:pPr>
              <w:pStyle w:val="TableParagraph"/>
              <w:tabs>
                <w:tab w:pos="1238" w:val="left" w:leader="none"/>
              </w:tabs>
              <w:spacing w:before="225"/>
              <w:ind w:left="115"/>
              <w:rPr>
                <w:sz w:val="32"/>
              </w:rPr>
            </w:pPr>
            <w:r>
              <w:rPr>
                <w:spacing w:val="-10"/>
                <w:sz w:val="32"/>
              </w:rPr>
              <w:t>姓</w:t>
            </w:r>
            <w:r>
              <w:rPr>
                <w:sz w:val="32"/>
              </w:rPr>
              <w:tab/>
            </w:r>
            <w:r>
              <w:rPr>
                <w:spacing w:val="-10"/>
                <w:sz w:val="32"/>
              </w:rPr>
              <w:t>名</w:t>
            </w:r>
          </w:p>
        </w:tc>
        <w:tc>
          <w:tcPr>
            <w:tcW w:w="6627" w:type="dxa"/>
          </w:tcPr>
          <w:p>
            <w:pPr>
              <w:pStyle w:val="TableParagraph"/>
              <w:rPr>
                <w:rFonts w:ascii="Times New Roman"/>
                <w:sz w:val="26"/>
              </w:rPr>
            </w:pPr>
          </w:p>
        </w:tc>
      </w:tr>
      <w:tr>
        <w:trPr>
          <w:trHeight w:val="5723" w:hRule="atLeast"/>
        </w:trPr>
        <w:tc>
          <w:tcPr>
            <w:tcW w:w="2578" w:type="dxa"/>
          </w:tcPr>
          <w:p>
            <w:pPr>
              <w:pStyle w:val="TableParagraph"/>
              <w:rPr>
                <w:rFonts w:ascii="Adobe Clean Han ExtraBold"/>
                <w:b/>
                <w:sz w:val="32"/>
              </w:rPr>
            </w:pPr>
          </w:p>
          <w:p>
            <w:pPr>
              <w:pStyle w:val="TableParagraph"/>
              <w:rPr>
                <w:rFonts w:ascii="Adobe Clean Han ExtraBold"/>
                <w:b/>
                <w:sz w:val="32"/>
              </w:rPr>
            </w:pPr>
          </w:p>
          <w:p>
            <w:pPr>
              <w:pStyle w:val="TableParagraph"/>
              <w:rPr>
                <w:rFonts w:ascii="Adobe Clean Han ExtraBold"/>
                <w:b/>
                <w:sz w:val="32"/>
              </w:rPr>
            </w:pPr>
          </w:p>
          <w:p>
            <w:pPr>
              <w:pStyle w:val="TableParagraph"/>
              <w:spacing w:before="136"/>
              <w:rPr>
                <w:rFonts w:ascii="Adobe Clean Han ExtraBold"/>
                <w:b/>
                <w:sz w:val="32"/>
              </w:rPr>
            </w:pPr>
          </w:p>
          <w:p>
            <w:pPr>
              <w:pStyle w:val="TableParagraph"/>
              <w:ind w:left="115"/>
              <w:rPr>
                <w:sz w:val="32"/>
              </w:rPr>
            </w:pPr>
            <w:r>
              <w:rPr>
                <w:spacing w:val="-5"/>
                <w:sz w:val="32"/>
              </w:rPr>
              <w:t>繳交資料請打勾</w:t>
            </w:r>
          </w:p>
        </w:tc>
        <w:tc>
          <w:tcPr>
            <w:tcW w:w="6627" w:type="dxa"/>
          </w:tcPr>
          <w:p>
            <w:pPr>
              <w:pStyle w:val="TableParagraph"/>
              <w:spacing w:before="11"/>
              <w:ind w:left="114"/>
              <w:rPr>
                <w:sz w:val="24"/>
              </w:rPr>
            </w:pPr>
            <w:r>
              <w:rPr>
                <w:spacing w:val="-1"/>
                <w:sz w:val="24"/>
              </w:rPr>
              <w:t>一、報名表 </w:t>
            </w:r>
            <w:r>
              <w:rPr>
                <w:rFonts w:ascii="MingLiU_HKSCS" w:hAnsi="MingLiU_HKSCS" w:eastAsia="MingLiU_HKSCS" w:hint="eastAsia"/>
                <w:sz w:val="24"/>
              </w:rPr>
              <w:t>1</w:t>
            </w:r>
            <w:r>
              <w:rPr>
                <w:rFonts w:ascii="MingLiU_HKSCS" w:hAnsi="MingLiU_HKSCS" w:eastAsia="MingLiU_HKSCS" w:hint="eastAsia"/>
                <w:spacing w:val="-60"/>
                <w:sz w:val="24"/>
              </w:rPr>
              <w:t> </w:t>
            </w:r>
            <w:r>
              <w:rPr>
                <w:spacing w:val="6"/>
                <w:sz w:val="24"/>
              </w:rPr>
              <w:t>份 □是□否</w:t>
            </w:r>
          </w:p>
          <w:p>
            <w:pPr>
              <w:pStyle w:val="TableParagraph"/>
              <w:spacing w:before="259"/>
              <w:ind w:left="114"/>
              <w:rPr>
                <w:sz w:val="24"/>
              </w:rPr>
            </w:pPr>
            <w:r>
              <w:rPr>
                <w:spacing w:val="-1"/>
                <w:sz w:val="24"/>
              </w:rPr>
              <w:t>二、最高學歷證明影本 </w:t>
            </w:r>
            <w:r>
              <w:rPr>
                <w:rFonts w:ascii="MingLiU_HKSCS" w:hAnsi="MingLiU_HKSCS" w:eastAsia="MingLiU_HKSCS" w:hint="eastAsia"/>
                <w:sz w:val="24"/>
              </w:rPr>
              <w:t>1</w:t>
            </w:r>
            <w:r>
              <w:rPr>
                <w:rFonts w:ascii="MingLiU_HKSCS" w:hAnsi="MingLiU_HKSCS" w:eastAsia="MingLiU_HKSCS" w:hint="eastAsia"/>
                <w:spacing w:val="-60"/>
                <w:sz w:val="24"/>
              </w:rPr>
              <w:t> </w:t>
            </w:r>
            <w:r>
              <w:rPr>
                <w:spacing w:val="6"/>
                <w:sz w:val="24"/>
              </w:rPr>
              <w:t>份 □是□否</w:t>
            </w:r>
          </w:p>
          <w:p>
            <w:pPr>
              <w:pStyle w:val="TableParagraph"/>
              <w:spacing w:line="439" w:lineRule="auto" w:before="262"/>
              <w:ind w:left="114" w:right="97"/>
              <w:rPr>
                <w:sz w:val="24"/>
              </w:rPr>
            </w:pPr>
            <w:r>
              <w:rPr>
                <w:spacing w:val="-2"/>
                <w:sz w:val="24"/>
              </w:rPr>
              <w:t>三、幼兒園教師、教保員資格證明</w:t>
            </w:r>
            <w:r>
              <w:rPr>
                <w:rFonts w:ascii="MingLiU_HKSCS" w:hAnsi="MingLiU_HKSCS" w:eastAsia="MingLiU_HKSCS" w:hint="eastAsia"/>
                <w:spacing w:val="-2"/>
                <w:sz w:val="24"/>
              </w:rPr>
              <w:t>(</w:t>
            </w:r>
            <w:r>
              <w:rPr>
                <w:spacing w:val="-2"/>
                <w:sz w:val="24"/>
              </w:rPr>
              <w:t>含學歷、教保專業知能學</w:t>
            </w:r>
            <w:r>
              <w:rPr>
                <w:sz w:val="24"/>
              </w:rPr>
              <w:t>分證明書等文件</w:t>
            </w:r>
            <w:r>
              <w:rPr>
                <w:rFonts w:ascii="MingLiU_HKSCS" w:hAnsi="MingLiU_HKSCS" w:eastAsia="MingLiU_HKSCS" w:hint="eastAsia"/>
                <w:sz w:val="24"/>
              </w:rPr>
              <w:t>)</w:t>
            </w:r>
            <w:r>
              <w:rPr>
                <w:sz w:val="24"/>
              </w:rPr>
              <w:t>、負責人立案證明書影本 □是□否</w:t>
            </w:r>
          </w:p>
          <w:p>
            <w:pPr>
              <w:pStyle w:val="TableParagraph"/>
              <w:tabs>
                <w:tab w:pos="2154" w:val="left" w:leader="none"/>
              </w:tabs>
              <w:spacing w:line="439" w:lineRule="auto" w:before="3"/>
              <w:ind w:left="114" w:right="103"/>
              <w:rPr>
                <w:sz w:val="24"/>
              </w:rPr>
            </w:pPr>
            <w:r>
              <w:rPr>
                <w:sz w:val="24"/>
              </w:rPr>
              <w:t>四、服務證明正本：由服務單位開立之在職服務證明</w:t>
            </w:r>
            <w:r>
              <w:rPr>
                <w:spacing w:val="-12"/>
                <w:sz w:val="24"/>
              </w:rPr>
              <w:t> </w:t>
            </w:r>
            <w:r>
              <w:rPr>
                <w:rFonts w:ascii="MingLiU_HKSCS" w:hAnsi="MingLiU_HKSCS" w:eastAsia="MingLiU_HKSCS" w:hint="eastAsia"/>
                <w:sz w:val="24"/>
              </w:rPr>
              <w:t>1</w:t>
            </w:r>
            <w:r>
              <w:rPr>
                <w:rFonts w:ascii="MingLiU_HKSCS" w:hAnsi="MingLiU_HKSCS" w:eastAsia="MingLiU_HKSCS" w:hint="eastAsia"/>
                <w:spacing w:val="-41"/>
                <w:sz w:val="24"/>
              </w:rPr>
              <w:t> </w:t>
            </w:r>
            <w:r>
              <w:rPr>
                <w:sz w:val="24"/>
              </w:rPr>
              <w:t>份</w:t>
            </w:r>
            <w:r>
              <w:rPr>
                <w:rFonts w:ascii="MingLiU_HKSCS" w:hAnsi="MingLiU_HKSCS" w:eastAsia="MingLiU_HKSCS" w:hint="eastAsia"/>
                <w:sz w:val="24"/>
              </w:rPr>
              <w:t>(</w:t>
            </w:r>
            <w:r>
              <w:rPr>
                <w:sz w:val="24"/>
              </w:rPr>
              <w:t>非</w:t>
            </w:r>
            <w:r>
              <w:rPr>
                <w:spacing w:val="-2"/>
                <w:sz w:val="24"/>
              </w:rPr>
              <w:t>現職者不需要</w:t>
            </w:r>
            <w:r>
              <w:rPr>
                <w:rFonts w:ascii="MingLiU_HKSCS" w:hAnsi="MingLiU_HKSCS" w:eastAsia="MingLiU_HKSCS" w:hint="eastAsia"/>
                <w:spacing w:val="-2"/>
                <w:sz w:val="24"/>
              </w:rPr>
              <w:t>)</w:t>
            </w:r>
            <w:r>
              <w:rPr>
                <w:spacing w:val="-2"/>
                <w:sz w:val="24"/>
              </w:rPr>
              <w:t>。</w:t>
            </w:r>
            <w:r>
              <w:rPr>
                <w:sz w:val="24"/>
              </w:rPr>
              <w:tab/>
            </w:r>
            <w:r>
              <w:rPr>
                <w:spacing w:val="-4"/>
                <w:sz w:val="24"/>
              </w:rPr>
              <w:t>□是□否</w:t>
            </w:r>
          </w:p>
          <w:p>
            <w:pPr>
              <w:pStyle w:val="TableParagraph"/>
              <w:tabs>
                <w:tab w:pos="2754" w:val="left" w:leader="none"/>
              </w:tabs>
              <w:spacing w:before="3"/>
              <w:ind w:left="114"/>
              <w:rPr>
                <w:sz w:val="24"/>
              </w:rPr>
            </w:pPr>
            <w:r>
              <w:rPr>
                <w:sz w:val="24"/>
              </w:rPr>
              <w:t>五、服務年資一覽表</w:t>
            </w:r>
            <w:r>
              <w:rPr>
                <w:spacing w:val="-10"/>
                <w:sz w:val="24"/>
              </w:rPr>
              <w:t>。</w:t>
            </w:r>
            <w:r>
              <w:rPr>
                <w:sz w:val="24"/>
              </w:rPr>
              <w:tab/>
              <w:t>□是□</w:t>
            </w:r>
            <w:r>
              <w:rPr>
                <w:spacing w:val="-10"/>
                <w:sz w:val="24"/>
              </w:rPr>
              <w:t>否</w:t>
            </w:r>
          </w:p>
          <w:p>
            <w:pPr>
              <w:pStyle w:val="TableParagraph"/>
              <w:spacing w:before="259"/>
              <w:ind w:left="114"/>
              <w:rPr>
                <w:sz w:val="24"/>
              </w:rPr>
            </w:pPr>
            <w:r>
              <w:rPr>
                <w:spacing w:val="14"/>
                <w:sz w:val="24"/>
              </w:rPr>
              <w:t>六、直轄市、縣</w:t>
            </w:r>
            <w:r>
              <w:rPr>
                <w:rFonts w:ascii="MingLiU_HKSCS" w:eastAsia="MingLiU_HKSCS" w:hint="eastAsia"/>
                <w:spacing w:val="14"/>
                <w:sz w:val="24"/>
              </w:rPr>
              <w:t>(</w:t>
            </w:r>
            <w:r>
              <w:rPr>
                <w:spacing w:val="16"/>
                <w:sz w:val="24"/>
              </w:rPr>
              <w:t>市</w:t>
            </w:r>
            <w:r>
              <w:rPr>
                <w:rFonts w:ascii="MingLiU_HKSCS" w:eastAsia="MingLiU_HKSCS" w:hint="eastAsia"/>
                <w:spacing w:val="14"/>
                <w:sz w:val="24"/>
              </w:rPr>
              <w:t>)</w:t>
            </w:r>
            <w:r>
              <w:rPr>
                <w:spacing w:val="13"/>
                <w:sz w:val="24"/>
              </w:rPr>
              <w:t>主管機關開立之服務年資證明公文。</w:t>
            </w:r>
          </w:p>
          <w:p>
            <w:pPr>
              <w:pStyle w:val="TableParagraph"/>
              <w:spacing w:before="261"/>
              <w:ind w:left="354"/>
              <w:rPr>
                <w:sz w:val="24"/>
              </w:rPr>
            </w:pPr>
            <w:r>
              <w:rPr>
                <w:spacing w:val="-3"/>
                <w:sz w:val="24"/>
              </w:rPr>
              <w:t>□是□否</w:t>
            </w:r>
          </w:p>
          <w:p>
            <w:pPr>
              <w:pStyle w:val="TableParagraph"/>
              <w:tabs>
                <w:tab w:pos="3714" w:val="left" w:leader="none"/>
              </w:tabs>
              <w:spacing w:before="260"/>
              <w:ind w:left="114"/>
              <w:rPr>
                <w:sz w:val="24"/>
              </w:rPr>
            </w:pPr>
            <w:r>
              <w:rPr>
                <w:sz w:val="24"/>
              </w:rPr>
              <w:t>七、其他</w:t>
            </w:r>
            <w:r>
              <w:rPr>
                <w:rFonts w:ascii="MingLiU_HKSCS" w:hAnsi="MingLiU_HKSCS" w:eastAsia="MingLiU_HKSCS" w:hint="eastAsia"/>
                <w:sz w:val="24"/>
              </w:rPr>
              <w:t>(</w:t>
            </w:r>
            <w:r>
              <w:rPr>
                <w:sz w:val="24"/>
              </w:rPr>
              <w:t>如：負責人薦送函</w:t>
            </w:r>
            <w:r>
              <w:rPr>
                <w:rFonts w:ascii="MingLiU_HKSCS" w:hAnsi="MingLiU_HKSCS" w:eastAsia="MingLiU_HKSCS" w:hint="eastAsia"/>
                <w:spacing w:val="-10"/>
                <w:sz w:val="24"/>
              </w:rPr>
              <w:t>)</w:t>
            </w:r>
            <w:r>
              <w:rPr>
                <w:rFonts w:ascii="MingLiU_HKSCS" w:hAnsi="MingLiU_HKSCS" w:eastAsia="MingLiU_HKSCS" w:hint="eastAsia"/>
                <w:sz w:val="24"/>
              </w:rPr>
              <w:tab/>
            </w:r>
            <w:r>
              <w:rPr>
                <w:sz w:val="24"/>
              </w:rPr>
              <w:t>□是□</w:t>
            </w:r>
            <w:r>
              <w:rPr>
                <w:spacing w:val="-10"/>
                <w:sz w:val="24"/>
              </w:rPr>
              <w:t>否</w:t>
            </w:r>
          </w:p>
        </w:tc>
      </w:tr>
    </w:tbl>
    <w:sectPr>
      <w:pgSz w:w="11910" w:h="16840"/>
      <w:pgMar w:header="0" w:footer="561" w:top="620" w:bottom="780" w:left="60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egoe UI Symbol">
    <w:altName w:val="Segoe UI Symbol"/>
    <w:charset w:val="0"/>
    <w:family w:val="swiss"/>
    <w:pitch w:val="variable"/>
  </w:font>
  <w:font w:name="PMingLiU">
    <w:altName w:val="PMingLiU"/>
    <w:charset w:val="0"/>
    <w:family w:val="roman"/>
    <w:pitch w:val="variable"/>
  </w:font>
  <w:font w:name="Calibri">
    <w:altName w:val="Calibri"/>
    <w:charset w:val="0"/>
    <w:family w:val="swiss"/>
    <w:pitch w:val="variable"/>
  </w:font>
  <w:font w:name="Adobe Clean Han ExtraBold">
    <w:altName w:val="Adobe Clean Han ExtraBold"/>
    <w:charset w:val="80"/>
    <w:family w:val="swiss"/>
    <w:pitch w:val="variable"/>
  </w:font>
  <w:font w:name="Adobe Fan Heiti Std B">
    <w:altName w:val="Adobe Fan Heiti Std B"/>
    <w:charset w:val="80"/>
    <w:family w:val="swiss"/>
    <w:pitch w:val="variable"/>
  </w:font>
  <w:font w:name="MingLiU_HKSCS">
    <w:altName w:val="MingLiU_HKSCS"/>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mc:AlternateContent>
        <mc:Choice Requires="wps">
          <w:drawing>
            <wp:anchor distT="0" distB="0" distL="0" distR="0" allowOverlap="1" layoutInCell="1" locked="0" behindDoc="1" simplePos="0" relativeHeight="487182848">
              <wp:simplePos x="0" y="0"/>
              <wp:positionH relativeFrom="page">
                <wp:posOffset>3634740</wp:posOffset>
              </wp:positionH>
              <wp:positionV relativeFrom="page">
                <wp:posOffset>10179869</wp:posOffset>
              </wp:positionV>
              <wp:extent cx="21717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7170" cy="165735"/>
                      </a:xfrm>
                      <a:prstGeom prst="rect">
                        <a:avLst/>
                      </a:prstGeom>
                    </wps:spPr>
                    <wps:txbx>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6.200012pt;margin-top:801.564514pt;width:17.1pt;height:13.05pt;mso-position-horizontal-relative:page;mso-position-vertical-relative:page;z-index:-16133632" type="#_x0000_t202" id="docshape1" filled="false" stroked="false">
              <v:textbox inset="0,0,0,0">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398" w:hanging="344"/>
      </w:pPr>
      <w:rPr>
        <w:rFonts w:hint="default" w:ascii="Calibri" w:hAnsi="Calibri" w:eastAsia="Calibri" w:cs="Calibri"/>
        <w:b w:val="0"/>
        <w:bCs w:val="0"/>
        <w:i w:val="0"/>
        <w:iCs w:val="0"/>
        <w:spacing w:val="0"/>
        <w:w w:val="100"/>
        <w:sz w:val="24"/>
        <w:szCs w:val="24"/>
        <w:lang w:val="en-US" w:eastAsia="zh-TW" w:bidi="ar-SA"/>
      </w:rPr>
    </w:lvl>
    <w:lvl w:ilvl="1">
      <w:start w:val="0"/>
      <w:numFmt w:val="bullet"/>
      <w:lvlText w:val="•"/>
      <w:lvlJc w:val="left"/>
      <w:pPr>
        <w:ind w:left="1336" w:hanging="344"/>
      </w:pPr>
      <w:rPr>
        <w:rFonts w:hint="default"/>
        <w:lang w:val="en-US" w:eastAsia="zh-TW" w:bidi="ar-SA"/>
      </w:rPr>
    </w:lvl>
    <w:lvl w:ilvl="2">
      <w:start w:val="0"/>
      <w:numFmt w:val="bullet"/>
      <w:lvlText w:val="•"/>
      <w:lvlJc w:val="left"/>
      <w:pPr>
        <w:ind w:left="2272" w:hanging="344"/>
      </w:pPr>
      <w:rPr>
        <w:rFonts w:hint="default"/>
        <w:lang w:val="en-US" w:eastAsia="zh-TW" w:bidi="ar-SA"/>
      </w:rPr>
    </w:lvl>
    <w:lvl w:ilvl="3">
      <w:start w:val="0"/>
      <w:numFmt w:val="bullet"/>
      <w:lvlText w:val="•"/>
      <w:lvlJc w:val="left"/>
      <w:pPr>
        <w:ind w:left="3208" w:hanging="344"/>
      </w:pPr>
      <w:rPr>
        <w:rFonts w:hint="default"/>
        <w:lang w:val="en-US" w:eastAsia="zh-TW" w:bidi="ar-SA"/>
      </w:rPr>
    </w:lvl>
    <w:lvl w:ilvl="4">
      <w:start w:val="0"/>
      <w:numFmt w:val="bullet"/>
      <w:lvlText w:val="•"/>
      <w:lvlJc w:val="left"/>
      <w:pPr>
        <w:ind w:left="4144" w:hanging="344"/>
      </w:pPr>
      <w:rPr>
        <w:rFonts w:hint="default"/>
        <w:lang w:val="en-US" w:eastAsia="zh-TW" w:bidi="ar-SA"/>
      </w:rPr>
    </w:lvl>
    <w:lvl w:ilvl="5">
      <w:start w:val="0"/>
      <w:numFmt w:val="bullet"/>
      <w:lvlText w:val="•"/>
      <w:lvlJc w:val="left"/>
      <w:pPr>
        <w:ind w:left="5080" w:hanging="344"/>
      </w:pPr>
      <w:rPr>
        <w:rFonts w:hint="default"/>
        <w:lang w:val="en-US" w:eastAsia="zh-TW" w:bidi="ar-SA"/>
      </w:rPr>
    </w:lvl>
    <w:lvl w:ilvl="6">
      <w:start w:val="0"/>
      <w:numFmt w:val="bullet"/>
      <w:lvlText w:val="•"/>
      <w:lvlJc w:val="left"/>
      <w:pPr>
        <w:ind w:left="6016" w:hanging="344"/>
      </w:pPr>
      <w:rPr>
        <w:rFonts w:hint="default"/>
        <w:lang w:val="en-US" w:eastAsia="zh-TW" w:bidi="ar-SA"/>
      </w:rPr>
    </w:lvl>
    <w:lvl w:ilvl="7">
      <w:start w:val="0"/>
      <w:numFmt w:val="bullet"/>
      <w:lvlText w:val="•"/>
      <w:lvlJc w:val="left"/>
      <w:pPr>
        <w:ind w:left="6952" w:hanging="344"/>
      </w:pPr>
      <w:rPr>
        <w:rFonts w:hint="default"/>
        <w:lang w:val="en-US" w:eastAsia="zh-TW" w:bidi="ar-SA"/>
      </w:rPr>
    </w:lvl>
    <w:lvl w:ilvl="8">
      <w:start w:val="0"/>
      <w:numFmt w:val="bullet"/>
      <w:lvlText w:val="•"/>
      <w:lvlJc w:val="left"/>
      <w:pPr>
        <w:ind w:left="7888" w:hanging="344"/>
      </w:pPr>
      <w:rPr>
        <w:rFonts w:hint="default"/>
        <w:lang w:val="en-US" w:eastAsia="zh-TW" w:bidi="ar-SA"/>
      </w:rPr>
    </w:lvl>
  </w:abstractNum>
  <w:abstractNum w:abstractNumId="9">
    <w:multiLevelType w:val="hybridMultilevel"/>
    <w:lvl w:ilvl="0">
      <w:start w:val="0"/>
      <w:numFmt w:val="bullet"/>
      <w:lvlText w:val="•"/>
      <w:lvlJc w:val="left"/>
      <w:pPr>
        <w:ind w:left="876" w:hanging="552"/>
      </w:pPr>
      <w:rPr>
        <w:rFonts w:hint="default" w:ascii="Calibri" w:hAnsi="Calibri" w:eastAsia="Calibri" w:cs="Calibri"/>
        <w:b w:val="0"/>
        <w:bCs w:val="0"/>
        <w:i w:val="0"/>
        <w:iCs w:val="0"/>
        <w:spacing w:val="0"/>
        <w:w w:val="100"/>
        <w:sz w:val="28"/>
        <w:szCs w:val="28"/>
        <w:lang w:val="en-US" w:eastAsia="zh-TW" w:bidi="ar-SA"/>
      </w:rPr>
    </w:lvl>
    <w:lvl w:ilvl="1">
      <w:start w:val="0"/>
      <w:numFmt w:val="bullet"/>
      <w:lvlText w:val="•"/>
      <w:lvlJc w:val="left"/>
      <w:pPr>
        <w:ind w:left="1878" w:hanging="552"/>
      </w:pPr>
      <w:rPr>
        <w:rFonts w:hint="default"/>
        <w:lang w:val="en-US" w:eastAsia="zh-TW" w:bidi="ar-SA"/>
      </w:rPr>
    </w:lvl>
    <w:lvl w:ilvl="2">
      <w:start w:val="0"/>
      <w:numFmt w:val="bullet"/>
      <w:lvlText w:val="•"/>
      <w:lvlJc w:val="left"/>
      <w:pPr>
        <w:ind w:left="2877" w:hanging="552"/>
      </w:pPr>
      <w:rPr>
        <w:rFonts w:hint="default"/>
        <w:lang w:val="en-US" w:eastAsia="zh-TW" w:bidi="ar-SA"/>
      </w:rPr>
    </w:lvl>
    <w:lvl w:ilvl="3">
      <w:start w:val="0"/>
      <w:numFmt w:val="bullet"/>
      <w:lvlText w:val="•"/>
      <w:lvlJc w:val="left"/>
      <w:pPr>
        <w:ind w:left="3875" w:hanging="552"/>
      </w:pPr>
      <w:rPr>
        <w:rFonts w:hint="default"/>
        <w:lang w:val="en-US" w:eastAsia="zh-TW" w:bidi="ar-SA"/>
      </w:rPr>
    </w:lvl>
    <w:lvl w:ilvl="4">
      <w:start w:val="0"/>
      <w:numFmt w:val="bullet"/>
      <w:lvlText w:val="•"/>
      <w:lvlJc w:val="left"/>
      <w:pPr>
        <w:ind w:left="4874" w:hanging="552"/>
      </w:pPr>
      <w:rPr>
        <w:rFonts w:hint="default"/>
        <w:lang w:val="en-US" w:eastAsia="zh-TW" w:bidi="ar-SA"/>
      </w:rPr>
    </w:lvl>
    <w:lvl w:ilvl="5">
      <w:start w:val="0"/>
      <w:numFmt w:val="bullet"/>
      <w:lvlText w:val="•"/>
      <w:lvlJc w:val="left"/>
      <w:pPr>
        <w:ind w:left="5873" w:hanging="552"/>
      </w:pPr>
      <w:rPr>
        <w:rFonts w:hint="default"/>
        <w:lang w:val="en-US" w:eastAsia="zh-TW" w:bidi="ar-SA"/>
      </w:rPr>
    </w:lvl>
    <w:lvl w:ilvl="6">
      <w:start w:val="0"/>
      <w:numFmt w:val="bullet"/>
      <w:lvlText w:val="•"/>
      <w:lvlJc w:val="left"/>
      <w:pPr>
        <w:ind w:left="6871" w:hanging="552"/>
      </w:pPr>
      <w:rPr>
        <w:rFonts w:hint="default"/>
        <w:lang w:val="en-US" w:eastAsia="zh-TW" w:bidi="ar-SA"/>
      </w:rPr>
    </w:lvl>
    <w:lvl w:ilvl="7">
      <w:start w:val="0"/>
      <w:numFmt w:val="bullet"/>
      <w:lvlText w:val="•"/>
      <w:lvlJc w:val="left"/>
      <w:pPr>
        <w:ind w:left="7870" w:hanging="552"/>
      </w:pPr>
      <w:rPr>
        <w:rFonts w:hint="default"/>
        <w:lang w:val="en-US" w:eastAsia="zh-TW" w:bidi="ar-SA"/>
      </w:rPr>
    </w:lvl>
    <w:lvl w:ilvl="8">
      <w:start w:val="0"/>
      <w:numFmt w:val="bullet"/>
      <w:lvlText w:val="•"/>
      <w:lvlJc w:val="left"/>
      <w:pPr>
        <w:ind w:left="8869" w:hanging="552"/>
      </w:pPr>
      <w:rPr>
        <w:rFonts w:hint="default"/>
        <w:lang w:val="en-US" w:eastAsia="zh-TW" w:bidi="ar-SA"/>
      </w:rPr>
    </w:lvl>
  </w:abstractNum>
  <w:abstractNum w:abstractNumId="8">
    <w:multiLevelType w:val="hybridMultilevel"/>
    <w:lvl w:ilvl="0">
      <w:start w:val="1"/>
      <w:numFmt w:val="decimal"/>
      <w:lvlText w:val="%1."/>
      <w:lvlJc w:val="left"/>
      <w:pPr>
        <w:ind w:left="588" w:hanging="245"/>
        <w:jc w:val="left"/>
      </w:pPr>
      <w:rPr>
        <w:rFonts w:hint="default" w:ascii="MingLiU_HKSCS" w:hAnsi="MingLiU_HKSCS" w:eastAsia="MingLiU_HKSCS" w:cs="MingLiU_HKSCS"/>
        <w:b w:val="0"/>
        <w:bCs w:val="0"/>
        <w:i w:val="0"/>
        <w:iCs w:val="0"/>
        <w:spacing w:val="0"/>
        <w:w w:val="99"/>
        <w:sz w:val="22"/>
        <w:szCs w:val="22"/>
        <w:lang w:val="en-US" w:eastAsia="zh-TW" w:bidi="ar-SA"/>
      </w:rPr>
    </w:lvl>
    <w:lvl w:ilvl="1">
      <w:start w:val="1"/>
      <w:numFmt w:val="decimal"/>
      <w:lvlText w:val="（%2）"/>
      <w:lvlJc w:val="left"/>
      <w:pPr>
        <w:ind w:left="1245" w:hanging="711"/>
        <w:jc w:val="left"/>
      </w:pPr>
      <w:rPr>
        <w:rFonts w:hint="default" w:ascii="PMingLiU" w:hAnsi="PMingLiU" w:eastAsia="PMingLiU" w:cs="PMingLiU"/>
        <w:b w:val="0"/>
        <w:bCs w:val="0"/>
        <w:i w:val="0"/>
        <w:iCs w:val="0"/>
        <w:spacing w:val="0"/>
        <w:w w:val="99"/>
        <w:sz w:val="20"/>
        <w:szCs w:val="20"/>
        <w:lang w:val="en-US" w:eastAsia="zh-TW" w:bidi="ar-SA"/>
      </w:rPr>
    </w:lvl>
    <w:lvl w:ilvl="2">
      <w:start w:val="1"/>
      <w:numFmt w:val="decimal"/>
      <w:lvlText w:val="%3."/>
      <w:lvlJc w:val="left"/>
      <w:pPr>
        <w:ind w:left="1245" w:hanging="303"/>
        <w:jc w:val="left"/>
      </w:pPr>
      <w:rPr>
        <w:rFonts w:hint="default" w:ascii="MingLiU_HKSCS" w:hAnsi="MingLiU_HKSCS" w:eastAsia="MingLiU_HKSCS" w:cs="MingLiU_HKSCS"/>
        <w:b w:val="0"/>
        <w:bCs w:val="0"/>
        <w:i w:val="0"/>
        <w:iCs w:val="0"/>
        <w:spacing w:val="0"/>
        <w:w w:val="99"/>
        <w:sz w:val="20"/>
        <w:szCs w:val="20"/>
        <w:lang w:val="en-US" w:eastAsia="zh-TW" w:bidi="ar-SA"/>
      </w:rPr>
    </w:lvl>
    <w:lvl w:ilvl="3">
      <w:start w:val="0"/>
      <w:numFmt w:val="bullet"/>
      <w:lvlText w:val="•"/>
      <w:lvlJc w:val="left"/>
      <w:pPr>
        <w:ind w:left="3379" w:hanging="303"/>
      </w:pPr>
      <w:rPr>
        <w:rFonts w:hint="default"/>
        <w:lang w:val="en-US" w:eastAsia="zh-TW" w:bidi="ar-SA"/>
      </w:rPr>
    </w:lvl>
    <w:lvl w:ilvl="4">
      <w:start w:val="0"/>
      <w:numFmt w:val="bullet"/>
      <w:lvlText w:val="•"/>
      <w:lvlJc w:val="left"/>
      <w:pPr>
        <w:ind w:left="4448" w:hanging="303"/>
      </w:pPr>
      <w:rPr>
        <w:rFonts w:hint="default"/>
        <w:lang w:val="en-US" w:eastAsia="zh-TW" w:bidi="ar-SA"/>
      </w:rPr>
    </w:lvl>
    <w:lvl w:ilvl="5">
      <w:start w:val="0"/>
      <w:numFmt w:val="bullet"/>
      <w:lvlText w:val="•"/>
      <w:lvlJc w:val="left"/>
      <w:pPr>
        <w:ind w:left="5518" w:hanging="303"/>
      </w:pPr>
      <w:rPr>
        <w:rFonts w:hint="default"/>
        <w:lang w:val="en-US" w:eastAsia="zh-TW" w:bidi="ar-SA"/>
      </w:rPr>
    </w:lvl>
    <w:lvl w:ilvl="6">
      <w:start w:val="0"/>
      <w:numFmt w:val="bullet"/>
      <w:lvlText w:val="•"/>
      <w:lvlJc w:val="left"/>
      <w:pPr>
        <w:ind w:left="6588" w:hanging="303"/>
      </w:pPr>
      <w:rPr>
        <w:rFonts w:hint="default"/>
        <w:lang w:val="en-US" w:eastAsia="zh-TW" w:bidi="ar-SA"/>
      </w:rPr>
    </w:lvl>
    <w:lvl w:ilvl="7">
      <w:start w:val="0"/>
      <w:numFmt w:val="bullet"/>
      <w:lvlText w:val="•"/>
      <w:lvlJc w:val="left"/>
      <w:pPr>
        <w:ind w:left="7657" w:hanging="303"/>
      </w:pPr>
      <w:rPr>
        <w:rFonts w:hint="default"/>
        <w:lang w:val="en-US" w:eastAsia="zh-TW" w:bidi="ar-SA"/>
      </w:rPr>
    </w:lvl>
    <w:lvl w:ilvl="8">
      <w:start w:val="0"/>
      <w:numFmt w:val="bullet"/>
      <w:lvlText w:val="•"/>
      <w:lvlJc w:val="left"/>
      <w:pPr>
        <w:ind w:left="8727" w:hanging="303"/>
      </w:pPr>
      <w:rPr>
        <w:rFonts w:hint="default"/>
        <w:lang w:val="en-US" w:eastAsia="zh-TW" w:bidi="ar-SA"/>
      </w:rPr>
    </w:lvl>
  </w:abstractNum>
  <w:abstractNum w:abstractNumId="7">
    <w:multiLevelType w:val="hybridMultilevel"/>
    <w:lvl w:ilvl="0">
      <w:start w:val="1"/>
      <w:numFmt w:val="decimal"/>
      <w:lvlText w:val="%1."/>
      <w:lvlJc w:val="left"/>
      <w:pPr>
        <w:ind w:left="1850" w:hanging="257"/>
        <w:jc w:val="right"/>
      </w:pPr>
      <w:rPr>
        <w:rFonts w:hint="default" w:ascii="MingLiU_HKSCS" w:hAnsi="MingLiU_HKSCS" w:eastAsia="MingLiU_HKSCS" w:cs="MingLiU_HKSCS"/>
        <w:b w:val="0"/>
        <w:bCs w:val="0"/>
        <w:i w:val="0"/>
        <w:iCs w:val="0"/>
        <w:spacing w:val="0"/>
        <w:w w:val="99"/>
        <w:sz w:val="22"/>
        <w:szCs w:val="22"/>
        <w:lang w:val="en-US" w:eastAsia="zh-TW" w:bidi="ar-SA"/>
      </w:rPr>
    </w:lvl>
    <w:lvl w:ilvl="1">
      <w:start w:val="0"/>
      <w:numFmt w:val="bullet"/>
      <w:lvlText w:val="•"/>
      <w:lvlJc w:val="left"/>
      <w:pPr>
        <w:ind w:left="2760" w:hanging="257"/>
      </w:pPr>
      <w:rPr>
        <w:rFonts w:hint="default"/>
        <w:lang w:val="en-US" w:eastAsia="zh-TW" w:bidi="ar-SA"/>
      </w:rPr>
    </w:lvl>
    <w:lvl w:ilvl="2">
      <w:start w:val="0"/>
      <w:numFmt w:val="bullet"/>
      <w:lvlText w:val="•"/>
      <w:lvlJc w:val="left"/>
      <w:pPr>
        <w:ind w:left="3661" w:hanging="257"/>
      </w:pPr>
      <w:rPr>
        <w:rFonts w:hint="default"/>
        <w:lang w:val="en-US" w:eastAsia="zh-TW" w:bidi="ar-SA"/>
      </w:rPr>
    </w:lvl>
    <w:lvl w:ilvl="3">
      <w:start w:val="0"/>
      <w:numFmt w:val="bullet"/>
      <w:lvlText w:val="•"/>
      <w:lvlJc w:val="left"/>
      <w:pPr>
        <w:ind w:left="4561" w:hanging="257"/>
      </w:pPr>
      <w:rPr>
        <w:rFonts w:hint="default"/>
        <w:lang w:val="en-US" w:eastAsia="zh-TW" w:bidi="ar-SA"/>
      </w:rPr>
    </w:lvl>
    <w:lvl w:ilvl="4">
      <w:start w:val="0"/>
      <w:numFmt w:val="bullet"/>
      <w:lvlText w:val="•"/>
      <w:lvlJc w:val="left"/>
      <w:pPr>
        <w:ind w:left="5462" w:hanging="257"/>
      </w:pPr>
      <w:rPr>
        <w:rFonts w:hint="default"/>
        <w:lang w:val="en-US" w:eastAsia="zh-TW" w:bidi="ar-SA"/>
      </w:rPr>
    </w:lvl>
    <w:lvl w:ilvl="5">
      <w:start w:val="0"/>
      <w:numFmt w:val="bullet"/>
      <w:lvlText w:val="•"/>
      <w:lvlJc w:val="left"/>
      <w:pPr>
        <w:ind w:left="6363" w:hanging="257"/>
      </w:pPr>
      <w:rPr>
        <w:rFonts w:hint="default"/>
        <w:lang w:val="en-US" w:eastAsia="zh-TW" w:bidi="ar-SA"/>
      </w:rPr>
    </w:lvl>
    <w:lvl w:ilvl="6">
      <w:start w:val="0"/>
      <w:numFmt w:val="bullet"/>
      <w:lvlText w:val="•"/>
      <w:lvlJc w:val="left"/>
      <w:pPr>
        <w:ind w:left="7263" w:hanging="257"/>
      </w:pPr>
      <w:rPr>
        <w:rFonts w:hint="default"/>
        <w:lang w:val="en-US" w:eastAsia="zh-TW" w:bidi="ar-SA"/>
      </w:rPr>
    </w:lvl>
    <w:lvl w:ilvl="7">
      <w:start w:val="0"/>
      <w:numFmt w:val="bullet"/>
      <w:lvlText w:val="•"/>
      <w:lvlJc w:val="left"/>
      <w:pPr>
        <w:ind w:left="8164" w:hanging="257"/>
      </w:pPr>
      <w:rPr>
        <w:rFonts w:hint="default"/>
        <w:lang w:val="en-US" w:eastAsia="zh-TW" w:bidi="ar-SA"/>
      </w:rPr>
    </w:lvl>
    <w:lvl w:ilvl="8">
      <w:start w:val="0"/>
      <w:numFmt w:val="bullet"/>
      <w:lvlText w:val="•"/>
      <w:lvlJc w:val="left"/>
      <w:pPr>
        <w:ind w:left="9065" w:hanging="257"/>
      </w:pPr>
      <w:rPr>
        <w:rFonts w:hint="default"/>
        <w:lang w:val="en-US" w:eastAsia="zh-TW" w:bidi="ar-SA"/>
      </w:rPr>
    </w:lvl>
  </w:abstractNum>
  <w:abstractNum w:abstractNumId="6">
    <w:multiLevelType w:val="hybridMultilevel"/>
    <w:lvl w:ilvl="0">
      <w:start w:val="1"/>
      <w:numFmt w:val="decimal"/>
      <w:lvlText w:val="%1."/>
      <w:lvlJc w:val="left"/>
      <w:pPr>
        <w:ind w:left="1118" w:hanging="360"/>
        <w:jc w:val="left"/>
      </w:pPr>
      <w:rPr>
        <w:rFonts w:hint="default" w:ascii="MingLiU_HKSCS" w:hAnsi="MingLiU_HKSCS" w:eastAsia="MingLiU_HKSCS" w:cs="MingLiU_HKSCS"/>
        <w:b w:val="0"/>
        <w:bCs w:val="0"/>
        <w:i w:val="0"/>
        <w:iCs w:val="0"/>
        <w:spacing w:val="0"/>
        <w:w w:val="92"/>
        <w:sz w:val="24"/>
        <w:szCs w:val="24"/>
        <w:lang w:val="en-US" w:eastAsia="zh-TW" w:bidi="ar-SA"/>
      </w:rPr>
    </w:lvl>
    <w:lvl w:ilvl="1">
      <w:start w:val="1"/>
      <w:numFmt w:val="decimal"/>
      <w:lvlText w:val="%2."/>
      <w:lvlJc w:val="left"/>
      <w:pPr>
        <w:ind w:left="1924" w:hanging="360"/>
        <w:jc w:val="left"/>
      </w:pPr>
      <w:rPr>
        <w:rFonts w:hint="default" w:ascii="MingLiU_HKSCS" w:hAnsi="MingLiU_HKSCS" w:eastAsia="MingLiU_HKSCS" w:cs="MingLiU_HKSCS"/>
        <w:b w:val="0"/>
        <w:bCs w:val="0"/>
        <w:i w:val="0"/>
        <w:iCs w:val="0"/>
        <w:spacing w:val="0"/>
        <w:w w:val="100"/>
        <w:sz w:val="24"/>
        <w:szCs w:val="24"/>
        <w:lang w:val="en-US" w:eastAsia="zh-TW" w:bidi="ar-SA"/>
      </w:rPr>
    </w:lvl>
    <w:lvl w:ilvl="2">
      <w:start w:val="0"/>
      <w:numFmt w:val="bullet"/>
      <w:lvlText w:val="•"/>
      <w:lvlJc w:val="left"/>
      <w:pPr>
        <w:ind w:left="2914" w:hanging="360"/>
      </w:pPr>
      <w:rPr>
        <w:rFonts w:hint="default"/>
        <w:lang w:val="en-US" w:eastAsia="zh-TW" w:bidi="ar-SA"/>
      </w:rPr>
    </w:lvl>
    <w:lvl w:ilvl="3">
      <w:start w:val="0"/>
      <w:numFmt w:val="bullet"/>
      <w:lvlText w:val="•"/>
      <w:lvlJc w:val="left"/>
      <w:pPr>
        <w:ind w:left="3908" w:hanging="360"/>
      </w:pPr>
      <w:rPr>
        <w:rFonts w:hint="default"/>
        <w:lang w:val="en-US" w:eastAsia="zh-TW" w:bidi="ar-SA"/>
      </w:rPr>
    </w:lvl>
    <w:lvl w:ilvl="4">
      <w:start w:val="0"/>
      <w:numFmt w:val="bullet"/>
      <w:lvlText w:val="•"/>
      <w:lvlJc w:val="left"/>
      <w:pPr>
        <w:ind w:left="4902" w:hanging="360"/>
      </w:pPr>
      <w:rPr>
        <w:rFonts w:hint="default"/>
        <w:lang w:val="en-US" w:eastAsia="zh-TW" w:bidi="ar-SA"/>
      </w:rPr>
    </w:lvl>
    <w:lvl w:ilvl="5">
      <w:start w:val="0"/>
      <w:numFmt w:val="bullet"/>
      <w:lvlText w:val="•"/>
      <w:lvlJc w:val="left"/>
      <w:pPr>
        <w:ind w:left="5896" w:hanging="360"/>
      </w:pPr>
      <w:rPr>
        <w:rFonts w:hint="default"/>
        <w:lang w:val="en-US" w:eastAsia="zh-TW" w:bidi="ar-SA"/>
      </w:rPr>
    </w:lvl>
    <w:lvl w:ilvl="6">
      <w:start w:val="0"/>
      <w:numFmt w:val="bullet"/>
      <w:lvlText w:val="•"/>
      <w:lvlJc w:val="left"/>
      <w:pPr>
        <w:ind w:left="6890" w:hanging="360"/>
      </w:pPr>
      <w:rPr>
        <w:rFonts w:hint="default"/>
        <w:lang w:val="en-US" w:eastAsia="zh-TW" w:bidi="ar-SA"/>
      </w:rPr>
    </w:lvl>
    <w:lvl w:ilvl="7">
      <w:start w:val="0"/>
      <w:numFmt w:val="bullet"/>
      <w:lvlText w:val="•"/>
      <w:lvlJc w:val="left"/>
      <w:pPr>
        <w:ind w:left="7884" w:hanging="360"/>
      </w:pPr>
      <w:rPr>
        <w:rFonts w:hint="default"/>
        <w:lang w:val="en-US" w:eastAsia="zh-TW" w:bidi="ar-SA"/>
      </w:rPr>
    </w:lvl>
    <w:lvl w:ilvl="8">
      <w:start w:val="0"/>
      <w:numFmt w:val="bullet"/>
      <w:lvlText w:val="•"/>
      <w:lvlJc w:val="left"/>
      <w:pPr>
        <w:ind w:left="8878" w:hanging="360"/>
      </w:pPr>
      <w:rPr>
        <w:rFonts w:hint="default"/>
        <w:lang w:val="en-US" w:eastAsia="zh-TW" w:bidi="ar-SA"/>
      </w:rPr>
    </w:lvl>
  </w:abstractNum>
  <w:abstractNum w:abstractNumId="5">
    <w:multiLevelType w:val="hybridMultilevel"/>
    <w:lvl w:ilvl="0">
      <w:start w:val="1"/>
      <w:numFmt w:val="decimal"/>
      <w:lvlText w:val="%1."/>
      <w:lvlJc w:val="left"/>
      <w:pPr>
        <w:ind w:left="1807" w:hanging="248"/>
        <w:jc w:val="left"/>
      </w:pPr>
      <w:rPr>
        <w:rFonts w:hint="default" w:ascii="MingLiU_HKSCS" w:hAnsi="MingLiU_HKSCS" w:eastAsia="MingLiU_HKSCS" w:cs="MingLiU_HKSCS"/>
        <w:b w:val="0"/>
        <w:bCs w:val="0"/>
        <w:i w:val="0"/>
        <w:iCs w:val="0"/>
        <w:spacing w:val="0"/>
        <w:w w:val="99"/>
        <w:sz w:val="22"/>
        <w:szCs w:val="22"/>
        <w:lang w:val="en-US" w:eastAsia="zh-TW" w:bidi="ar-SA"/>
      </w:rPr>
    </w:lvl>
    <w:lvl w:ilvl="1">
      <w:start w:val="1"/>
      <w:numFmt w:val="decimal"/>
      <w:lvlText w:val="(%2)"/>
      <w:lvlJc w:val="left"/>
      <w:pPr>
        <w:ind w:left="1713" w:hanging="361"/>
        <w:jc w:val="left"/>
      </w:pPr>
      <w:rPr>
        <w:rFonts w:hint="default" w:ascii="MingLiU_HKSCS" w:hAnsi="MingLiU_HKSCS" w:eastAsia="MingLiU_HKSCS" w:cs="MingLiU_HKSCS"/>
        <w:b w:val="0"/>
        <w:bCs w:val="0"/>
        <w:i w:val="0"/>
        <w:iCs w:val="0"/>
        <w:spacing w:val="0"/>
        <w:w w:val="100"/>
        <w:sz w:val="22"/>
        <w:szCs w:val="22"/>
        <w:lang w:val="en-US" w:eastAsia="zh-TW" w:bidi="ar-SA"/>
      </w:rPr>
    </w:lvl>
    <w:lvl w:ilvl="2">
      <w:start w:val="0"/>
      <w:numFmt w:val="bullet"/>
      <w:lvlText w:val="•"/>
      <w:lvlJc w:val="left"/>
      <w:pPr>
        <w:ind w:left="2807" w:hanging="361"/>
      </w:pPr>
      <w:rPr>
        <w:rFonts w:hint="default"/>
        <w:lang w:val="en-US" w:eastAsia="zh-TW" w:bidi="ar-SA"/>
      </w:rPr>
    </w:lvl>
    <w:lvl w:ilvl="3">
      <w:start w:val="0"/>
      <w:numFmt w:val="bullet"/>
      <w:lvlText w:val="•"/>
      <w:lvlJc w:val="left"/>
      <w:pPr>
        <w:ind w:left="3814" w:hanging="361"/>
      </w:pPr>
      <w:rPr>
        <w:rFonts w:hint="default"/>
        <w:lang w:val="en-US" w:eastAsia="zh-TW" w:bidi="ar-SA"/>
      </w:rPr>
    </w:lvl>
    <w:lvl w:ilvl="4">
      <w:start w:val="0"/>
      <w:numFmt w:val="bullet"/>
      <w:lvlText w:val="•"/>
      <w:lvlJc w:val="left"/>
      <w:pPr>
        <w:ind w:left="4822" w:hanging="361"/>
      </w:pPr>
      <w:rPr>
        <w:rFonts w:hint="default"/>
        <w:lang w:val="en-US" w:eastAsia="zh-TW" w:bidi="ar-SA"/>
      </w:rPr>
    </w:lvl>
    <w:lvl w:ilvl="5">
      <w:start w:val="0"/>
      <w:numFmt w:val="bullet"/>
      <w:lvlText w:val="•"/>
      <w:lvlJc w:val="left"/>
      <w:pPr>
        <w:ind w:left="5829" w:hanging="361"/>
      </w:pPr>
      <w:rPr>
        <w:rFonts w:hint="default"/>
        <w:lang w:val="en-US" w:eastAsia="zh-TW" w:bidi="ar-SA"/>
      </w:rPr>
    </w:lvl>
    <w:lvl w:ilvl="6">
      <w:start w:val="0"/>
      <w:numFmt w:val="bullet"/>
      <w:lvlText w:val="•"/>
      <w:lvlJc w:val="left"/>
      <w:pPr>
        <w:ind w:left="6836" w:hanging="361"/>
      </w:pPr>
      <w:rPr>
        <w:rFonts w:hint="default"/>
        <w:lang w:val="en-US" w:eastAsia="zh-TW" w:bidi="ar-SA"/>
      </w:rPr>
    </w:lvl>
    <w:lvl w:ilvl="7">
      <w:start w:val="0"/>
      <w:numFmt w:val="bullet"/>
      <w:lvlText w:val="•"/>
      <w:lvlJc w:val="left"/>
      <w:pPr>
        <w:ind w:left="7844" w:hanging="361"/>
      </w:pPr>
      <w:rPr>
        <w:rFonts w:hint="default"/>
        <w:lang w:val="en-US" w:eastAsia="zh-TW" w:bidi="ar-SA"/>
      </w:rPr>
    </w:lvl>
    <w:lvl w:ilvl="8">
      <w:start w:val="0"/>
      <w:numFmt w:val="bullet"/>
      <w:lvlText w:val="•"/>
      <w:lvlJc w:val="left"/>
      <w:pPr>
        <w:ind w:left="8851" w:hanging="361"/>
      </w:pPr>
      <w:rPr>
        <w:rFonts w:hint="default"/>
        <w:lang w:val="en-US" w:eastAsia="zh-TW" w:bidi="ar-SA"/>
      </w:rPr>
    </w:lvl>
  </w:abstractNum>
  <w:abstractNum w:abstractNumId="4">
    <w:multiLevelType w:val="hybridMultilevel"/>
    <w:lvl w:ilvl="0">
      <w:start w:val="1"/>
      <w:numFmt w:val="decimal"/>
      <w:lvlText w:val="(%1)"/>
      <w:lvlJc w:val="left"/>
      <w:pPr>
        <w:ind w:left="1245" w:hanging="392"/>
        <w:jc w:val="left"/>
      </w:pPr>
      <w:rPr>
        <w:rFonts w:hint="default"/>
        <w:spacing w:val="0"/>
        <w:w w:val="100"/>
        <w:lang w:val="en-US" w:eastAsia="zh-TW" w:bidi="ar-SA"/>
      </w:rPr>
    </w:lvl>
    <w:lvl w:ilvl="1">
      <w:start w:val="0"/>
      <w:numFmt w:val="bullet"/>
      <w:lvlText w:val="•"/>
      <w:lvlJc w:val="left"/>
      <w:pPr>
        <w:ind w:left="2202" w:hanging="392"/>
      </w:pPr>
      <w:rPr>
        <w:rFonts w:hint="default"/>
        <w:lang w:val="en-US" w:eastAsia="zh-TW" w:bidi="ar-SA"/>
      </w:rPr>
    </w:lvl>
    <w:lvl w:ilvl="2">
      <w:start w:val="0"/>
      <w:numFmt w:val="bullet"/>
      <w:lvlText w:val="•"/>
      <w:lvlJc w:val="left"/>
      <w:pPr>
        <w:ind w:left="3165" w:hanging="392"/>
      </w:pPr>
      <w:rPr>
        <w:rFonts w:hint="default"/>
        <w:lang w:val="en-US" w:eastAsia="zh-TW" w:bidi="ar-SA"/>
      </w:rPr>
    </w:lvl>
    <w:lvl w:ilvl="3">
      <w:start w:val="0"/>
      <w:numFmt w:val="bullet"/>
      <w:lvlText w:val="•"/>
      <w:lvlJc w:val="left"/>
      <w:pPr>
        <w:ind w:left="4127" w:hanging="392"/>
      </w:pPr>
      <w:rPr>
        <w:rFonts w:hint="default"/>
        <w:lang w:val="en-US" w:eastAsia="zh-TW" w:bidi="ar-SA"/>
      </w:rPr>
    </w:lvl>
    <w:lvl w:ilvl="4">
      <w:start w:val="0"/>
      <w:numFmt w:val="bullet"/>
      <w:lvlText w:val="•"/>
      <w:lvlJc w:val="left"/>
      <w:pPr>
        <w:ind w:left="5090" w:hanging="392"/>
      </w:pPr>
      <w:rPr>
        <w:rFonts w:hint="default"/>
        <w:lang w:val="en-US" w:eastAsia="zh-TW" w:bidi="ar-SA"/>
      </w:rPr>
    </w:lvl>
    <w:lvl w:ilvl="5">
      <w:start w:val="0"/>
      <w:numFmt w:val="bullet"/>
      <w:lvlText w:val="•"/>
      <w:lvlJc w:val="left"/>
      <w:pPr>
        <w:ind w:left="6053" w:hanging="392"/>
      </w:pPr>
      <w:rPr>
        <w:rFonts w:hint="default"/>
        <w:lang w:val="en-US" w:eastAsia="zh-TW" w:bidi="ar-SA"/>
      </w:rPr>
    </w:lvl>
    <w:lvl w:ilvl="6">
      <w:start w:val="0"/>
      <w:numFmt w:val="bullet"/>
      <w:lvlText w:val="•"/>
      <w:lvlJc w:val="left"/>
      <w:pPr>
        <w:ind w:left="7015" w:hanging="392"/>
      </w:pPr>
      <w:rPr>
        <w:rFonts w:hint="default"/>
        <w:lang w:val="en-US" w:eastAsia="zh-TW" w:bidi="ar-SA"/>
      </w:rPr>
    </w:lvl>
    <w:lvl w:ilvl="7">
      <w:start w:val="0"/>
      <w:numFmt w:val="bullet"/>
      <w:lvlText w:val="•"/>
      <w:lvlJc w:val="left"/>
      <w:pPr>
        <w:ind w:left="7978" w:hanging="392"/>
      </w:pPr>
      <w:rPr>
        <w:rFonts w:hint="default"/>
        <w:lang w:val="en-US" w:eastAsia="zh-TW" w:bidi="ar-SA"/>
      </w:rPr>
    </w:lvl>
    <w:lvl w:ilvl="8">
      <w:start w:val="0"/>
      <w:numFmt w:val="bullet"/>
      <w:lvlText w:val="•"/>
      <w:lvlJc w:val="left"/>
      <w:pPr>
        <w:ind w:left="8941" w:hanging="392"/>
      </w:pPr>
      <w:rPr>
        <w:rFonts w:hint="default"/>
        <w:lang w:val="en-US" w:eastAsia="zh-TW" w:bidi="ar-SA"/>
      </w:rPr>
    </w:lvl>
  </w:abstractNum>
  <w:abstractNum w:abstractNumId="3">
    <w:multiLevelType w:val="hybridMultilevel"/>
    <w:lvl w:ilvl="0">
      <w:start w:val="1"/>
      <w:numFmt w:val="decimal"/>
      <w:lvlText w:val="%1."/>
      <w:lvlJc w:val="left"/>
      <w:pPr>
        <w:ind w:left="1486" w:hanging="244"/>
        <w:jc w:val="left"/>
      </w:pPr>
      <w:rPr>
        <w:rFonts w:hint="default"/>
        <w:spacing w:val="0"/>
        <w:w w:val="88"/>
        <w:lang w:val="en-US" w:eastAsia="zh-TW" w:bidi="ar-SA"/>
      </w:rPr>
    </w:lvl>
    <w:lvl w:ilvl="1">
      <w:start w:val="1"/>
      <w:numFmt w:val="decimal"/>
      <w:lvlText w:val="(%2)"/>
      <w:lvlJc w:val="left"/>
      <w:pPr>
        <w:ind w:left="2042" w:hanging="480"/>
        <w:jc w:val="left"/>
      </w:pPr>
      <w:rPr>
        <w:rFonts w:hint="default" w:ascii="MingLiU_HKSCS" w:hAnsi="MingLiU_HKSCS" w:eastAsia="MingLiU_HKSCS" w:cs="MingLiU_HKSCS"/>
        <w:b w:val="0"/>
        <w:bCs w:val="0"/>
        <w:i w:val="0"/>
        <w:iCs w:val="0"/>
        <w:spacing w:val="0"/>
        <w:w w:val="94"/>
        <w:sz w:val="24"/>
        <w:szCs w:val="24"/>
        <w:lang w:val="en-US" w:eastAsia="zh-TW" w:bidi="ar-SA"/>
      </w:rPr>
    </w:lvl>
    <w:lvl w:ilvl="2">
      <w:start w:val="1"/>
      <w:numFmt w:val="upperLetter"/>
      <w:lvlText w:val="%3."/>
      <w:lvlJc w:val="left"/>
      <w:pPr>
        <w:ind w:left="1923" w:hanging="241"/>
        <w:jc w:val="left"/>
      </w:pPr>
      <w:rPr>
        <w:rFonts w:hint="default" w:ascii="MingLiU_HKSCS" w:hAnsi="MingLiU_HKSCS" w:eastAsia="MingLiU_HKSCS" w:cs="MingLiU_HKSCS"/>
        <w:b w:val="0"/>
        <w:bCs w:val="0"/>
        <w:i w:val="0"/>
        <w:iCs w:val="0"/>
        <w:spacing w:val="0"/>
        <w:w w:val="99"/>
        <w:sz w:val="22"/>
        <w:szCs w:val="22"/>
        <w:lang w:val="en-US" w:eastAsia="zh-TW" w:bidi="ar-SA"/>
      </w:rPr>
    </w:lvl>
    <w:lvl w:ilvl="3">
      <w:start w:val="0"/>
      <w:numFmt w:val="bullet"/>
      <w:lvlText w:val="•"/>
      <w:lvlJc w:val="left"/>
      <w:pPr>
        <w:ind w:left="2040" w:hanging="241"/>
      </w:pPr>
      <w:rPr>
        <w:rFonts w:hint="default"/>
        <w:lang w:val="en-US" w:eastAsia="zh-TW" w:bidi="ar-SA"/>
      </w:rPr>
    </w:lvl>
    <w:lvl w:ilvl="4">
      <w:start w:val="0"/>
      <w:numFmt w:val="bullet"/>
      <w:lvlText w:val="•"/>
      <w:lvlJc w:val="left"/>
      <w:pPr>
        <w:ind w:left="3300" w:hanging="241"/>
      </w:pPr>
      <w:rPr>
        <w:rFonts w:hint="default"/>
        <w:lang w:val="en-US" w:eastAsia="zh-TW" w:bidi="ar-SA"/>
      </w:rPr>
    </w:lvl>
    <w:lvl w:ilvl="5">
      <w:start w:val="0"/>
      <w:numFmt w:val="bullet"/>
      <w:lvlText w:val="•"/>
      <w:lvlJc w:val="left"/>
      <w:pPr>
        <w:ind w:left="4561" w:hanging="241"/>
      </w:pPr>
      <w:rPr>
        <w:rFonts w:hint="default"/>
        <w:lang w:val="en-US" w:eastAsia="zh-TW" w:bidi="ar-SA"/>
      </w:rPr>
    </w:lvl>
    <w:lvl w:ilvl="6">
      <w:start w:val="0"/>
      <w:numFmt w:val="bullet"/>
      <w:lvlText w:val="•"/>
      <w:lvlJc w:val="left"/>
      <w:pPr>
        <w:ind w:left="5822" w:hanging="241"/>
      </w:pPr>
      <w:rPr>
        <w:rFonts w:hint="default"/>
        <w:lang w:val="en-US" w:eastAsia="zh-TW" w:bidi="ar-SA"/>
      </w:rPr>
    </w:lvl>
    <w:lvl w:ilvl="7">
      <w:start w:val="0"/>
      <w:numFmt w:val="bullet"/>
      <w:lvlText w:val="•"/>
      <w:lvlJc w:val="left"/>
      <w:pPr>
        <w:ind w:left="7083" w:hanging="241"/>
      </w:pPr>
      <w:rPr>
        <w:rFonts w:hint="default"/>
        <w:lang w:val="en-US" w:eastAsia="zh-TW" w:bidi="ar-SA"/>
      </w:rPr>
    </w:lvl>
    <w:lvl w:ilvl="8">
      <w:start w:val="0"/>
      <w:numFmt w:val="bullet"/>
      <w:lvlText w:val="•"/>
      <w:lvlJc w:val="left"/>
      <w:pPr>
        <w:ind w:left="8344" w:hanging="241"/>
      </w:pPr>
      <w:rPr>
        <w:rFonts w:hint="default"/>
        <w:lang w:val="en-US" w:eastAsia="zh-TW" w:bidi="ar-SA"/>
      </w:rPr>
    </w:lvl>
  </w:abstractNum>
  <w:abstractNum w:abstractNumId="2">
    <w:multiLevelType w:val="hybridMultilevel"/>
    <w:lvl w:ilvl="0">
      <w:start w:val="1"/>
      <w:numFmt w:val="decimal"/>
      <w:lvlText w:val="%1."/>
      <w:lvlJc w:val="left"/>
      <w:pPr>
        <w:ind w:left="1636" w:hanging="241"/>
        <w:jc w:val="left"/>
      </w:pPr>
      <w:rPr>
        <w:rFonts w:hint="default" w:ascii="MingLiU_HKSCS" w:hAnsi="MingLiU_HKSCS" w:eastAsia="MingLiU_HKSCS" w:cs="MingLiU_HKSCS"/>
        <w:b w:val="0"/>
        <w:bCs w:val="0"/>
        <w:i w:val="0"/>
        <w:iCs w:val="0"/>
        <w:spacing w:val="0"/>
        <w:w w:val="99"/>
        <w:sz w:val="22"/>
        <w:szCs w:val="22"/>
        <w:lang w:val="en-US" w:eastAsia="zh-TW" w:bidi="ar-SA"/>
      </w:rPr>
    </w:lvl>
    <w:lvl w:ilvl="1">
      <w:start w:val="0"/>
      <w:numFmt w:val="bullet"/>
      <w:lvlText w:val="•"/>
      <w:lvlJc w:val="left"/>
      <w:pPr>
        <w:ind w:left="2562" w:hanging="241"/>
      </w:pPr>
      <w:rPr>
        <w:rFonts w:hint="default"/>
        <w:lang w:val="en-US" w:eastAsia="zh-TW" w:bidi="ar-SA"/>
      </w:rPr>
    </w:lvl>
    <w:lvl w:ilvl="2">
      <w:start w:val="0"/>
      <w:numFmt w:val="bullet"/>
      <w:lvlText w:val="•"/>
      <w:lvlJc w:val="left"/>
      <w:pPr>
        <w:ind w:left="3485" w:hanging="241"/>
      </w:pPr>
      <w:rPr>
        <w:rFonts w:hint="default"/>
        <w:lang w:val="en-US" w:eastAsia="zh-TW" w:bidi="ar-SA"/>
      </w:rPr>
    </w:lvl>
    <w:lvl w:ilvl="3">
      <w:start w:val="0"/>
      <w:numFmt w:val="bullet"/>
      <w:lvlText w:val="•"/>
      <w:lvlJc w:val="left"/>
      <w:pPr>
        <w:ind w:left="4407" w:hanging="241"/>
      </w:pPr>
      <w:rPr>
        <w:rFonts w:hint="default"/>
        <w:lang w:val="en-US" w:eastAsia="zh-TW" w:bidi="ar-SA"/>
      </w:rPr>
    </w:lvl>
    <w:lvl w:ilvl="4">
      <w:start w:val="0"/>
      <w:numFmt w:val="bullet"/>
      <w:lvlText w:val="•"/>
      <w:lvlJc w:val="left"/>
      <w:pPr>
        <w:ind w:left="5330" w:hanging="241"/>
      </w:pPr>
      <w:rPr>
        <w:rFonts w:hint="default"/>
        <w:lang w:val="en-US" w:eastAsia="zh-TW" w:bidi="ar-SA"/>
      </w:rPr>
    </w:lvl>
    <w:lvl w:ilvl="5">
      <w:start w:val="0"/>
      <w:numFmt w:val="bullet"/>
      <w:lvlText w:val="•"/>
      <w:lvlJc w:val="left"/>
      <w:pPr>
        <w:ind w:left="6253" w:hanging="241"/>
      </w:pPr>
      <w:rPr>
        <w:rFonts w:hint="default"/>
        <w:lang w:val="en-US" w:eastAsia="zh-TW" w:bidi="ar-SA"/>
      </w:rPr>
    </w:lvl>
    <w:lvl w:ilvl="6">
      <w:start w:val="0"/>
      <w:numFmt w:val="bullet"/>
      <w:lvlText w:val="•"/>
      <w:lvlJc w:val="left"/>
      <w:pPr>
        <w:ind w:left="7175" w:hanging="241"/>
      </w:pPr>
      <w:rPr>
        <w:rFonts w:hint="default"/>
        <w:lang w:val="en-US" w:eastAsia="zh-TW" w:bidi="ar-SA"/>
      </w:rPr>
    </w:lvl>
    <w:lvl w:ilvl="7">
      <w:start w:val="0"/>
      <w:numFmt w:val="bullet"/>
      <w:lvlText w:val="•"/>
      <w:lvlJc w:val="left"/>
      <w:pPr>
        <w:ind w:left="8098" w:hanging="241"/>
      </w:pPr>
      <w:rPr>
        <w:rFonts w:hint="default"/>
        <w:lang w:val="en-US" w:eastAsia="zh-TW" w:bidi="ar-SA"/>
      </w:rPr>
    </w:lvl>
    <w:lvl w:ilvl="8">
      <w:start w:val="0"/>
      <w:numFmt w:val="bullet"/>
      <w:lvlText w:val="•"/>
      <w:lvlJc w:val="left"/>
      <w:pPr>
        <w:ind w:left="9021" w:hanging="241"/>
      </w:pPr>
      <w:rPr>
        <w:rFonts w:hint="default"/>
        <w:lang w:val="en-US" w:eastAsia="zh-TW" w:bidi="ar-SA"/>
      </w:rPr>
    </w:lvl>
  </w:abstractNum>
  <w:abstractNum w:abstractNumId="1">
    <w:multiLevelType w:val="hybridMultilevel"/>
    <w:lvl w:ilvl="0">
      <w:start w:val="1"/>
      <w:numFmt w:val="decimal"/>
      <w:lvlText w:val="%1."/>
      <w:lvlJc w:val="left"/>
      <w:pPr>
        <w:ind w:left="1593" w:hanging="360"/>
        <w:jc w:val="left"/>
      </w:pPr>
      <w:rPr>
        <w:rFonts w:hint="default" w:ascii="MingLiU_HKSCS" w:hAnsi="MingLiU_HKSCS" w:eastAsia="MingLiU_HKSCS" w:cs="MingLiU_HKSCS"/>
        <w:b w:val="0"/>
        <w:bCs w:val="0"/>
        <w:i w:val="0"/>
        <w:iCs w:val="0"/>
        <w:spacing w:val="0"/>
        <w:w w:val="91"/>
        <w:sz w:val="24"/>
        <w:szCs w:val="24"/>
        <w:lang w:val="en-US" w:eastAsia="zh-TW" w:bidi="ar-SA"/>
      </w:rPr>
    </w:lvl>
    <w:lvl w:ilvl="1">
      <w:start w:val="1"/>
      <w:numFmt w:val="decimal"/>
      <w:lvlText w:val="(%2)"/>
      <w:lvlJc w:val="left"/>
      <w:pPr>
        <w:ind w:left="1994" w:hanging="361"/>
        <w:jc w:val="left"/>
      </w:pPr>
      <w:rPr>
        <w:rFonts w:hint="default" w:ascii="MingLiU_HKSCS" w:hAnsi="MingLiU_HKSCS" w:eastAsia="MingLiU_HKSCS" w:cs="MingLiU_HKSCS"/>
        <w:b w:val="0"/>
        <w:bCs w:val="0"/>
        <w:i w:val="0"/>
        <w:iCs w:val="0"/>
        <w:spacing w:val="0"/>
        <w:w w:val="100"/>
        <w:sz w:val="22"/>
        <w:szCs w:val="22"/>
        <w:lang w:val="en-US" w:eastAsia="zh-TW" w:bidi="ar-SA"/>
      </w:rPr>
    </w:lvl>
    <w:lvl w:ilvl="2">
      <w:start w:val="0"/>
      <w:numFmt w:val="bullet"/>
      <w:lvlText w:val="•"/>
      <w:lvlJc w:val="left"/>
      <w:pPr>
        <w:ind w:left="2985" w:hanging="361"/>
      </w:pPr>
      <w:rPr>
        <w:rFonts w:hint="default"/>
        <w:lang w:val="en-US" w:eastAsia="zh-TW" w:bidi="ar-SA"/>
      </w:rPr>
    </w:lvl>
    <w:lvl w:ilvl="3">
      <w:start w:val="0"/>
      <w:numFmt w:val="bullet"/>
      <w:lvlText w:val="•"/>
      <w:lvlJc w:val="left"/>
      <w:pPr>
        <w:ind w:left="3970" w:hanging="361"/>
      </w:pPr>
      <w:rPr>
        <w:rFonts w:hint="default"/>
        <w:lang w:val="en-US" w:eastAsia="zh-TW" w:bidi="ar-SA"/>
      </w:rPr>
    </w:lvl>
    <w:lvl w:ilvl="4">
      <w:start w:val="0"/>
      <w:numFmt w:val="bullet"/>
      <w:lvlText w:val="•"/>
      <w:lvlJc w:val="left"/>
      <w:pPr>
        <w:ind w:left="4955" w:hanging="361"/>
      </w:pPr>
      <w:rPr>
        <w:rFonts w:hint="default"/>
        <w:lang w:val="en-US" w:eastAsia="zh-TW" w:bidi="ar-SA"/>
      </w:rPr>
    </w:lvl>
    <w:lvl w:ilvl="5">
      <w:start w:val="0"/>
      <w:numFmt w:val="bullet"/>
      <w:lvlText w:val="•"/>
      <w:lvlJc w:val="left"/>
      <w:pPr>
        <w:ind w:left="5940" w:hanging="361"/>
      </w:pPr>
      <w:rPr>
        <w:rFonts w:hint="default"/>
        <w:lang w:val="en-US" w:eastAsia="zh-TW" w:bidi="ar-SA"/>
      </w:rPr>
    </w:lvl>
    <w:lvl w:ilvl="6">
      <w:start w:val="0"/>
      <w:numFmt w:val="bullet"/>
      <w:lvlText w:val="•"/>
      <w:lvlJc w:val="left"/>
      <w:pPr>
        <w:ind w:left="6925" w:hanging="361"/>
      </w:pPr>
      <w:rPr>
        <w:rFonts w:hint="default"/>
        <w:lang w:val="en-US" w:eastAsia="zh-TW" w:bidi="ar-SA"/>
      </w:rPr>
    </w:lvl>
    <w:lvl w:ilvl="7">
      <w:start w:val="0"/>
      <w:numFmt w:val="bullet"/>
      <w:lvlText w:val="•"/>
      <w:lvlJc w:val="left"/>
      <w:pPr>
        <w:ind w:left="7910" w:hanging="361"/>
      </w:pPr>
      <w:rPr>
        <w:rFonts w:hint="default"/>
        <w:lang w:val="en-US" w:eastAsia="zh-TW" w:bidi="ar-SA"/>
      </w:rPr>
    </w:lvl>
    <w:lvl w:ilvl="8">
      <w:start w:val="0"/>
      <w:numFmt w:val="bullet"/>
      <w:lvlText w:val="•"/>
      <w:lvlJc w:val="left"/>
      <w:pPr>
        <w:ind w:left="8896" w:hanging="361"/>
      </w:pPr>
      <w:rPr>
        <w:rFonts w:hint="default"/>
        <w:lang w:val="en-US" w:eastAsia="zh-TW" w:bidi="ar-SA"/>
      </w:rPr>
    </w:lvl>
  </w:abstractNum>
  <w:abstractNum w:abstractNumId="0">
    <w:multiLevelType w:val="hybridMultilevel"/>
    <w:lvl w:ilvl="0">
      <w:start w:val="1"/>
      <w:numFmt w:val="decimal"/>
      <w:lvlText w:val="(%1)"/>
      <w:lvlJc w:val="left"/>
      <w:pPr>
        <w:ind w:left="1579" w:hanging="466"/>
        <w:jc w:val="left"/>
      </w:pPr>
      <w:rPr>
        <w:rFonts w:hint="default" w:ascii="MingLiU_HKSCS" w:hAnsi="MingLiU_HKSCS" w:eastAsia="MingLiU_HKSCS" w:cs="MingLiU_HKSCS"/>
        <w:b w:val="0"/>
        <w:bCs w:val="0"/>
        <w:i w:val="0"/>
        <w:iCs w:val="0"/>
        <w:spacing w:val="0"/>
        <w:w w:val="100"/>
        <w:sz w:val="24"/>
        <w:szCs w:val="24"/>
        <w:lang w:val="en-US" w:eastAsia="zh-TW" w:bidi="ar-SA"/>
      </w:rPr>
    </w:lvl>
    <w:lvl w:ilvl="1">
      <w:start w:val="1"/>
      <w:numFmt w:val="decimal"/>
      <w:lvlText w:val="%2."/>
      <w:lvlJc w:val="left"/>
      <w:pPr>
        <w:ind w:left="1594" w:hanging="241"/>
        <w:jc w:val="left"/>
      </w:pPr>
      <w:rPr>
        <w:rFonts w:hint="default" w:ascii="MingLiU_HKSCS" w:hAnsi="MingLiU_HKSCS" w:eastAsia="MingLiU_HKSCS" w:cs="MingLiU_HKSCS"/>
        <w:b w:val="0"/>
        <w:bCs w:val="0"/>
        <w:i w:val="0"/>
        <w:iCs w:val="0"/>
        <w:spacing w:val="0"/>
        <w:w w:val="99"/>
        <w:sz w:val="22"/>
        <w:szCs w:val="22"/>
        <w:lang w:val="en-US" w:eastAsia="zh-TW" w:bidi="ar-SA"/>
      </w:rPr>
    </w:lvl>
    <w:lvl w:ilvl="2">
      <w:start w:val="1"/>
      <w:numFmt w:val="decimal"/>
      <w:lvlText w:val="(%3)"/>
      <w:lvlJc w:val="left"/>
      <w:pPr>
        <w:ind w:left="2073" w:hanging="480"/>
        <w:jc w:val="left"/>
      </w:pPr>
      <w:rPr>
        <w:rFonts w:hint="default" w:ascii="MingLiU_HKSCS" w:hAnsi="MingLiU_HKSCS" w:eastAsia="MingLiU_HKSCS" w:cs="MingLiU_HKSCS"/>
        <w:b w:val="0"/>
        <w:bCs w:val="0"/>
        <w:i w:val="0"/>
        <w:iCs w:val="0"/>
        <w:spacing w:val="0"/>
        <w:w w:val="94"/>
        <w:sz w:val="24"/>
        <w:szCs w:val="24"/>
        <w:lang w:val="en-US" w:eastAsia="zh-TW" w:bidi="ar-SA"/>
      </w:rPr>
    </w:lvl>
    <w:lvl w:ilvl="3">
      <w:start w:val="0"/>
      <w:numFmt w:val="bullet"/>
      <w:lvlText w:val="•"/>
      <w:lvlJc w:val="left"/>
      <w:pPr>
        <w:ind w:left="3178" w:hanging="480"/>
      </w:pPr>
      <w:rPr>
        <w:rFonts w:hint="default"/>
        <w:lang w:val="en-US" w:eastAsia="zh-TW" w:bidi="ar-SA"/>
      </w:rPr>
    </w:lvl>
    <w:lvl w:ilvl="4">
      <w:start w:val="0"/>
      <w:numFmt w:val="bullet"/>
      <w:lvlText w:val="•"/>
      <w:lvlJc w:val="left"/>
      <w:pPr>
        <w:ind w:left="4276" w:hanging="480"/>
      </w:pPr>
      <w:rPr>
        <w:rFonts w:hint="default"/>
        <w:lang w:val="en-US" w:eastAsia="zh-TW" w:bidi="ar-SA"/>
      </w:rPr>
    </w:lvl>
    <w:lvl w:ilvl="5">
      <w:start w:val="0"/>
      <w:numFmt w:val="bullet"/>
      <w:lvlText w:val="•"/>
      <w:lvlJc w:val="left"/>
      <w:pPr>
        <w:ind w:left="5374" w:hanging="480"/>
      </w:pPr>
      <w:rPr>
        <w:rFonts w:hint="default"/>
        <w:lang w:val="en-US" w:eastAsia="zh-TW" w:bidi="ar-SA"/>
      </w:rPr>
    </w:lvl>
    <w:lvl w:ilvl="6">
      <w:start w:val="0"/>
      <w:numFmt w:val="bullet"/>
      <w:lvlText w:val="•"/>
      <w:lvlJc w:val="left"/>
      <w:pPr>
        <w:ind w:left="6473" w:hanging="480"/>
      </w:pPr>
      <w:rPr>
        <w:rFonts w:hint="default"/>
        <w:lang w:val="en-US" w:eastAsia="zh-TW" w:bidi="ar-SA"/>
      </w:rPr>
    </w:lvl>
    <w:lvl w:ilvl="7">
      <w:start w:val="0"/>
      <w:numFmt w:val="bullet"/>
      <w:lvlText w:val="•"/>
      <w:lvlJc w:val="left"/>
      <w:pPr>
        <w:ind w:left="7571" w:hanging="480"/>
      </w:pPr>
      <w:rPr>
        <w:rFonts w:hint="default"/>
        <w:lang w:val="en-US" w:eastAsia="zh-TW" w:bidi="ar-SA"/>
      </w:rPr>
    </w:lvl>
    <w:lvl w:ilvl="8">
      <w:start w:val="0"/>
      <w:numFmt w:val="bullet"/>
      <w:lvlText w:val="•"/>
      <w:lvlJc w:val="left"/>
      <w:pPr>
        <w:ind w:left="8669" w:hanging="480"/>
      </w:pPr>
      <w:rPr>
        <w:rFonts w:hint="default"/>
        <w:lang w:val="en-US" w:eastAsia="zh-TW"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MingLiU" w:hAnsi="PMingLiU" w:eastAsia="PMingLiU" w:cs="PMingLiU"/>
      <w:lang w:val="en-US" w:eastAsia="zh-TW" w:bidi="ar-SA"/>
    </w:rPr>
  </w:style>
  <w:style w:styleId="BodyText" w:type="paragraph">
    <w:name w:val="Body Text"/>
    <w:basedOn w:val="Normal"/>
    <w:uiPriority w:val="1"/>
    <w:qFormat/>
    <w:pPr/>
    <w:rPr>
      <w:rFonts w:ascii="PMingLiU" w:hAnsi="PMingLiU" w:eastAsia="PMingLiU" w:cs="PMingLiU"/>
      <w:sz w:val="24"/>
      <w:szCs w:val="24"/>
      <w:lang w:val="en-US" w:eastAsia="zh-TW" w:bidi="ar-SA"/>
    </w:rPr>
  </w:style>
  <w:style w:styleId="Heading1" w:type="paragraph">
    <w:name w:val="Heading 1"/>
    <w:basedOn w:val="Normal"/>
    <w:uiPriority w:val="1"/>
    <w:qFormat/>
    <w:pPr>
      <w:ind w:right="299"/>
      <w:jc w:val="center"/>
      <w:outlineLvl w:val="1"/>
    </w:pPr>
    <w:rPr>
      <w:rFonts w:ascii="Adobe Clean Han ExtraBold" w:hAnsi="Adobe Clean Han ExtraBold" w:eastAsia="Adobe Clean Han ExtraBold" w:cs="Adobe Clean Han ExtraBold"/>
      <w:b/>
      <w:bCs/>
      <w:sz w:val="32"/>
      <w:szCs w:val="32"/>
      <w:lang w:val="en-US" w:eastAsia="zh-TW" w:bidi="ar-SA"/>
    </w:rPr>
  </w:style>
  <w:style w:styleId="ListParagraph" w:type="paragraph">
    <w:name w:val="List Paragraph"/>
    <w:basedOn w:val="Normal"/>
    <w:uiPriority w:val="1"/>
    <w:qFormat/>
    <w:pPr>
      <w:ind w:left="2073" w:hanging="240"/>
    </w:pPr>
    <w:rPr>
      <w:rFonts w:ascii="PMingLiU" w:hAnsi="PMingLiU" w:eastAsia="PMingLiU" w:cs="PMingLiU"/>
      <w:lang w:val="en-US" w:eastAsia="zh-TW" w:bidi="ar-SA"/>
    </w:rPr>
  </w:style>
  <w:style w:styleId="TableParagraph" w:type="paragraph">
    <w:name w:val="Table Paragraph"/>
    <w:basedOn w:val="Normal"/>
    <w:uiPriority w:val="1"/>
    <w:qFormat/>
    <w:pPr/>
    <w:rPr>
      <w:rFonts w:ascii="PMingLiU" w:hAnsi="PMingLiU" w:eastAsia="PMingLiU" w:cs="PMingLiU"/>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ext.fju.edu.tw/index.php" TargetMode="External"/><Relationship Id="rId7" Type="http://schemas.openxmlformats.org/officeDocument/2006/relationships/hyperlink" Target="http://www.fju.edu.tw/aboutFju.jsp?labelID=9"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FJCUSER241018A</dc:creator>
  <dcterms:created xsi:type="dcterms:W3CDTF">2025-02-19T03:18:44Z</dcterms:created>
  <dcterms:modified xsi:type="dcterms:W3CDTF">2025-02-19T03:18:44Z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Acrobat PDFMaker 24 Word 版</vt:lpwstr>
  </property>
  <property fmtid="{D5CDD505-2E9C-101B-9397-08002B2CF9AE}" pid="4" name="LastSaved">
    <vt:filetime>2025-02-19T00:00:00Z</vt:filetime>
  </property>
  <property fmtid="{D5CDD505-2E9C-101B-9397-08002B2CF9AE}" pid="5" name="Producer">
    <vt:lpwstr>Adobe PDF Library 24.5.96</vt:lpwstr>
  </property>
  <property fmtid="{D5CDD505-2E9C-101B-9397-08002B2CF9AE}" pid="6" name="SourceModified">
    <vt:lpwstr>D:20250122060427</vt:lpwstr>
  </property>
</Properties>
</file>